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5EC" w:rsidRDefault="003A67DF" w:rsidP="00E43D9D">
      <w:pPr>
        <w:spacing w:after="0" w:line="360" w:lineRule="auto"/>
        <w:ind w:left="680" w:right="680"/>
        <w:jc w:val="center"/>
        <w:rPr>
          <w:rFonts w:ascii="Times New Roman" w:hAnsi="Times New Roman" w:cs="Times New Roman"/>
          <w:i/>
          <w:sz w:val="28"/>
          <w:szCs w:val="28"/>
        </w:rPr>
      </w:pPr>
      <w:r>
        <w:rPr>
          <w:rFonts w:ascii="Times New Roman" w:hAnsi="Times New Roman" w:cs="Times New Roman"/>
          <w:i/>
          <w:sz w:val="28"/>
          <w:szCs w:val="28"/>
        </w:rPr>
        <w:t xml:space="preserve">Profili giuridici della regolazione </w:t>
      </w:r>
      <w:r w:rsidR="006C33A9">
        <w:rPr>
          <w:rFonts w:ascii="Times New Roman" w:hAnsi="Times New Roman" w:cs="Times New Roman"/>
          <w:i/>
          <w:sz w:val="28"/>
          <w:szCs w:val="28"/>
        </w:rPr>
        <w:t xml:space="preserve">nazionale </w:t>
      </w:r>
      <w:r>
        <w:rPr>
          <w:rFonts w:ascii="Times New Roman" w:hAnsi="Times New Roman" w:cs="Times New Roman"/>
          <w:i/>
          <w:sz w:val="28"/>
          <w:szCs w:val="28"/>
        </w:rPr>
        <w:t xml:space="preserve">della </w:t>
      </w:r>
      <w:proofErr w:type="spellStart"/>
      <w:r>
        <w:rPr>
          <w:rFonts w:ascii="Times New Roman" w:hAnsi="Times New Roman" w:cs="Times New Roman"/>
          <w:i/>
          <w:sz w:val="28"/>
          <w:szCs w:val="28"/>
        </w:rPr>
        <w:t>ludopatia</w:t>
      </w:r>
      <w:proofErr w:type="spellEnd"/>
      <w:r>
        <w:rPr>
          <w:rFonts w:ascii="Times New Roman" w:hAnsi="Times New Roman" w:cs="Times New Roman"/>
          <w:i/>
          <w:sz w:val="28"/>
          <w:szCs w:val="28"/>
        </w:rPr>
        <w:t>.</w:t>
      </w:r>
    </w:p>
    <w:p w:rsidR="00E72CA2" w:rsidRDefault="00E72CA2" w:rsidP="00E43D9D">
      <w:pPr>
        <w:spacing w:after="0" w:line="360" w:lineRule="auto"/>
        <w:ind w:left="680" w:right="680"/>
        <w:jc w:val="center"/>
        <w:rPr>
          <w:rFonts w:ascii="Times New Roman" w:hAnsi="Times New Roman" w:cs="Times New Roman"/>
          <w:i/>
          <w:sz w:val="28"/>
          <w:szCs w:val="28"/>
        </w:rPr>
      </w:pPr>
      <w:r>
        <w:rPr>
          <w:rFonts w:ascii="Times New Roman" w:hAnsi="Times New Roman" w:cs="Times New Roman"/>
          <w:i/>
          <w:sz w:val="28"/>
          <w:szCs w:val="28"/>
        </w:rPr>
        <w:t>Beatrice Bertarini</w:t>
      </w:r>
    </w:p>
    <w:p w:rsidR="00B165EC" w:rsidRDefault="00B165EC" w:rsidP="00E43D9D">
      <w:pPr>
        <w:spacing w:after="0" w:line="360" w:lineRule="auto"/>
        <w:ind w:left="680" w:right="680"/>
        <w:jc w:val="center"/>
        <w:rPr>
          <w:rFonts w:ascii="Times New Roman" w:hAnsi="Times New Roman" w:cs="Times New Roman"/>
          <w:i/>
          <w:sz w:val="28"/>
          <w:szCs w:val="28"/>
        </w:rPr>
      </w:pPr>
    </w:p>
    <w:p w:rsidR="00EA74B6" w:rsidRDefault="00EA74B6" w:rsidP="00E43D9D">
      <w:pPr>
        <w:spacing w:after="0" w:line="360" w:lineRule="auto"/>
        <w:ind w:left="680" w:right="680"/>
        <w:jc w:val="both"/>
        <w:rPr>
          <w:rFonts w:ascii="Times New Roman" w:hAnsi="Times New Roman" w:cs="Times New Roman"/>
          <w:sz w:val="24"/>
          <w:szCs w:val="24"/>
        </w:rPr>
      </w:pPr>
    </w:p>
    <w:p w:rsidR="00EA74B6" w:rsidRPr="005161FF" w:rsidRDefault="00EA74B6" w:rsidP="00E43D9D">
      <w:pPr>
        <w:spacing w:after="0" w:line="240" w:lineRule="auto"/>
        <w:ind w:left="680" w:right="680"/>
        <w:jc w:val="both"/>
        <w:rPr>
          <w:rFonts w:ascii="Times New Roman" w:hAnsi="Times New Roman" w:cs="Times New Roman"/>
        </w:rPr>
      </w:pPr>
      <w:r w:rsidRPr="00E43D9D">
        <w:rPr>
          <w:rFonts w:ascii="Times New Roman" w:hAnsi="Times New Roman" w:cs="Times New Roman"/>
          <w:smallCaps/>
        </w:rPr>
        <w:t>SOMMARIO</w:t>
      </w:r>
      <w:r w:rsidRPr="005161FF">
        <w:rPr>
          <w:rFonts w:ascii="Times New Roman" w:hAnsi="Times New Roman" w:cs="Times New Roman"/>
        </w:rPr>
        <w:t xml:space="preserve">: 1. </w:t>
      </w:r>
      <w:r w:rsidR="00720331">
        <w:rPr>
          <w:rFonts w:ascii="Times New Roman" w:hAnsi="Times New Roman" w:cs="Times New Roman"/>
        </w:rPr>
        <w:t>Il riconoscimento giuridico dell</w:t>
      </w:r>
      <w:r w:rsidRPr="005161FF">
        <w:rPr>
          <w:rFonts w:ascii="Times New Roman" w:hAnsi="Times New Roman" w:cs="Times New Roman"/>
        </w:rPr>
        <w:t xml:space="preserve">a </w:t>
      </w:r>
      <w:proofErr w:type="spellStart"/>
      <w:r w:rsidRPr="005161FF">
        <w:rPr>
          <w:rFonts w:ascii="Times New Roman" w:hAnsi="Times New Roman" w:cs="Times New Roman"/>
        </w:rPr>
        <w:t>ludopati</w:t>
      </w:r>
      <w:r w:rsidR="00B16E5D" w:rsidRPr="005161FF">
        <w:rPr>
          <w:rFonts w:ascii="Times New Roman" w:hAnsi="Times New Roman" w:cs="Times New Roman"/>
        </w:rPr>
        <w:t>a</w:t>
      </w:r>
      <w:proofErr w:type="spellEnd"/>
      <w:r w:rsidR="0097761C">
        <w:rPr>
          <w:rFonts w:ascii="Times New Roman" w:hAnsi="Times New Roman" w:cs="Times New Roman"/>
        </w:rPr>
        <w:t xml:space="preserve">. -  2. </w:t>
      </w:r>
      <w:r w:rsidR="0097761C" w:rsidRPr="0097761C">
        <w:rPr>
          <w:rFonts w:ascii="Times New Roman" w:hAnsi="Times New Roman" w:cs="Times New Roman"/>
        </w:rPr>
        <w:t>L</w:t>
      </w:r>
      <w:r w:rsidR="00B015F2">
        <w:rPr>
          <w:rFonts w:ascii="Times New Roman" w:hAnsi="Times New Roman" w:cs="Times New Roman"/>
        </w:rPr>
        <w:t>a regolazione giuridica della dipendenza da gioco d’azz</w:t>
      </w:r>
      <w:r w:rsidR="00106DD2">
        <w:rPr>
          <w:rFonts w:ascii="Times New Roman" w:hAnsi="Times New Roman" w:cs="Times New Roman"/>
        </w:rPr>
        <w:t xml:space="preserve">ardo: rifermenti costituzionali. La </w:t>
      </w:r>
      <w:r w:rsidR="00B015F2">
        <w:rPr>
          <w:rFonts w:ascii="Times New Roman" w:hAnsi="Times New Roman" w:cs="Times New Roman"/>
        </w:rPr>
        <w:t xml:space="preserve">normativa primaria </w:t>
      </w:r>
      <w:r w:rsidR="0097761C" w:rsidRPr="0097761C">
        <w:rPr>
          <w:rFonts w:ascii="Times New Roman" w:hAnsi="Times New Roman" w:cs="Times New Roman"/>
        </w:rPr>
        <w:t xml:space="preserve">nel settore della prevenzione e della cura della </w:t>
      </w:r>
      <w:proofErr w:type="spellStart"/>
      <w:r w:rsidR="0097761C" w:rsidRPr="0097761C">
        <w:rPr>
          <w:rFonts w:ascii="Times New Roman" w:hAnsi="Times New Roman" w:cs="Times New Roman"/>
        </w:rPr>
        <w:t>ludopatia</w:t>
      </w:r>
      <w:proofErr w:type="spellEnd"/>
      <w:r w:rsidR="0097761C" w:rsidRPr="0097761C">
        <w:rPr>
          <w:rFonts w:ascii="Times New Roman" w:hAnsi="Times New Roman" w:cs="Times New Roman"/>
        </w:rPr>
        <w:t>. Aspetti organizzativi.</w:t>
      </w:r>
      <w:r w:rsidR="0097761C">
        <w:rPr>
          <w:rFonts w:ascii="Times New Roman" w:hAnsi="Times New Roman" w:cs="Times New Roman"/>
        </w:rPr>
        <w:t xml:space="preserve"> – 3.</w:t>
      </w:r>
      <w:r w:rsidR="0045109D">
        <w:rPr>
          <w:rFonts w:ascii="Times New Roman" w:hAnsi="Times New Roman" w:cs="Times New Roman"/>
        </w:rPr>
        <w:t xml:space="preserve"> </w:t>
      </w:r>
      <w:r w:rsidR="0011705B">
        <w:rPr>
          <w:rFonts w:ascii="Times New Roman" w:hAnsi="Times New Roman" w:cs="Times New Roman"/>
        </w:rPr>
        <w:t>(</w:t>
      </w:r>
      <w:proofErr w:type="gramStart"/>
      <w:r w:rsidR="0011705B">
        <w:rPr>
          <w:rFonts w:ascii="Times New Roman" w:hAnsi="Times New Roman" w:cs="Times New Roman"/>
        </w:rPr>
        <w:t>segue</w:t>
      </w:r>
      <w:proofErr w:type="gramEnd"/>
      <w:r w:rsidR="0011705B">
        <w:rPr>
          <w:rFonts w:ascii="Times New Roman" w:hAnsi="Times New Roman" w:cs="Times New Roman"/>
        </w:rPr>
        <w:t>)</w:t>
      </w:r>
      <w:r w:rsidR="0097761C">
        <w:rPr>
          <w:rFonts w:ascii="Times New Roman" w:hAnsi="Times New Roman" w:cs="Times New Roman"/>
        </w:rPr>
        <w:t xml:space="preserve"> </w:t>
      </w:r>
      <w:r w:rsidR="0011705B">
        <w:rPr>
          <w:rFonts w:ascii="Times New Roman" w:hAnsi="Times New Roman" w:cs="Times New Roman"/>
        </w:rPr>
        <w:t>I</w:t>
      </w:r>
      <w:r w:rsidR="002826AB" w:rsidRPr="002826AB">
        <w:rPr>
          <w:rFonts w:ascii="Times New Roman" w:hAnsi="Times New Roman" w:cs="Times New Roman"/>
        </w:rPr>
        <w:t xml:space="preserve">l Piano d’azione nazionale </w:t>
      </w:r>
      <w:r w:rsidR="0011705B">
        <w:rPr>
          <w:rFonts w:ascii="Times New Roman" w:hAnsi="Times New Roman" w:cs="Times New Roman"/>
        </w:rPr>
        <w:t xml:space="preserve">per il gioco d’azzardo patologico 2013 – 2015. -  4. Gli strumenti giuridici per la prevenzione e la cura della </w:t>
      </w:r>
      <w:proofErr w:type="spellStart"/>
      <w:r w:rsidR="0011705B">
        <w:rPr>
          <w:rFonts w:ascii="Times New Roman" w:hAnsi="Times New Roman" w:cs="Times New Roman"/>
        </w:rPr>
        <w:t>ludopatia</w:t>
      </w:r>
      <w:proofErr w:type="spellEnd"/>
      <w:r w:rsidR="0011705B">
        <w:rPr>
          <w:rFonts w:ascii="Times New Roman" w:hAnsi="Times New Roman" w:cs="Times New Roman"/>
        </w:rPr>
        <w:t xml:space="preserve"> a livello regionale: </w:t>
      </w:r>
      <w:r w:rsidR="002826AB" w:rsidRPr="002826AB">
        <w:rPr>
          <w:rFonts w:ascii="Times New Roman" w:hAnsi="Times New Roman" w:cs="Times New Roman"/>
        </w:rPr>
        <w:t>l’esperienza della Regione Emilia Romagna.</w:t>
      </w:r>
      <w:r w:rsidR="0011705B">
        <w:rPr>
          <w:rFonts w:ascii="Times New Roman" w:hAnsi="Times New Roman" w:cs="Times New Roman"/>
        </w:rPr>
        <w:t xml:space="preserve"> – 5</w:t>
      </w:r>
      <w:r w:rsidRPr="005161FF">
        <w:rPr>
          <w:rFonts w:ascii="Times New Roman" w:hAnsi="Times New Roman" w:cs="Times New Roman"/>
        </w:rPr>
        <w:t>. Osservazioni conclusive.</w:t>
      </w:r>
    </w:p>
    <w:p w:rsidR="00EA74B6" w:rsidRDefault="00EA74B6" w:rsidP="00E43D9D">
      <w:pPr>
        <w:spacing w:after="0" w:line="360" w:lineRule="auto"/>
        <w:ind w:left="680" w:right="680"/>
        <w:jc w:val="both"/>
        <w:rPr>
          <w:rFonts w:ascii="Times New Roman" w:hAnsi="Times New Roman" w:cs="Times New Roman"/>
          <w:sz w:val="24"/>
          <w:szCs w:val="24"/>
        </w:rPr>
      </w:pPr>
    </w:p>
    <w:p w:rsidR="003957CA" w:rsidRDefault="003957CA" w:rsidP="006D1713">
      <w:pPr>
        <w:spacing w:after="0" w:line="360" w:lineRule="auto"/>
        <w:ind w:right="4253"/>
        <w:jc w:val="both"/>
        <w:rPr>
          <w:rFonts w:ascii="Times New Roman" w:hAnsi="Times New Roman" w:cs="Times New Roman"/>
          <w:sz w:val="24"/>
          <w:szCs w:val="24"/>
        </w:rPr>
      </w:pPr>
    </w:p>
    <w:p w:rsidR="00EA74B6" w:rsidRPr="003957CA" w:rsidRDefault="00892576" w:rsidP="00342DEC">
      <w:pPr>
        <w:pStyle w:val="Paragrafoelenco"/>
        <w:numPr>
          <w:ilvl w:val="0"/>
          <w:numId w:val="2"/>
        </w:numPr>
        <w:spacing w:after="0" w:line="360" w:lineRule="auto"/>
        <w:ind w:left="680" w:right="680" w:firstLine="0"/>
        <w:jc w:val="both"/>
        <w:rPr>
          <w:rFonts w:ascii="Times New Roman" w:hAnsi="Times New Roman" w:cs="Times New Roman"/>
          <w:b/>
          <w:i/>
          <w:sz w:val="24"/>
          <w:szCs w:val="24"/>
        </w:rPr>
      </w:pPr>
      <w:r w:rsidRPr="00892576">
        <w:rPr>
          <w:rFonts w:ascii="Times New Roman" w:hAnsi="Times New Roman" w:cs="Times New Roman"/>
          <w:b/>
          <w:i/>
          <w:sz w:val="24"/>
          <w:szCs w:val="24"/>
        </w:rPr>
        <w:t xml:space="preserve">Il riconoscimento giuridico della </w:t>
      </w:r>
      <w:proofErr w:type="spellStart"/>
      <w:r w:rsidRPr="00892576">
        <w:rPr>
          <w:rFonts w:ascii="Times New Roman" w:hAnsi="Times New Roman" w:cs="Times New Roman"/>
          <w:b/>
          <w:i/>
          <w:sz w:val="24"/>
          <w:szCs w:val="24"/>
        </w:rPr>
        <w:t>ludopatia</w:t>
      </w:r>
      <w:proofErr w:type="spellEnd"/>
      <w:r w:rsidR="00B76B55" w:rsidRPr="003957CA">
        <w:rPr>
          <w:rFonts w:ascii="Times New Roman" w:hAnsi="Times New Roman" w:cs="Times New Roman"/>
          <w:b/>
          <w:i/>
          <w:sz w:val="24"/>
          <w:szCs w:val="24"/>
        </w:rPr>
        <w:t>.</w:t>
      </w:r>
    </w:p>
    <w:p w:rsidR="00EA74B6" w:rsidRPr="00497742" w:rsidRDefault="00EA74B6" w:rsidP="00342DEC">
      <w:pPr>
        <w:spacing w:after="0" w:line="360" w:lineRule="auto"/>
        <w:ind w:left="680" w:right="680"/>
        <w:jc w:val="both"/>
        <w:rPr>
          <w:rFonts w:ascii="Times New Roman" w:hAnsi="Times New Roman" w:cs="Times New Roman"/>
          <w:sz w:val="24"/>
          <w:szCs w:val="24"/>
        </w:rPr>
      </w:pPr>
    </w:p>
    <w:p w:rsidR="00DE7D10" w:rsidRPr="00592BF1" w:rsidRDefault="00EA74B6" w:rsidP="00592BF1">
      <w:pPr>
        <w:pStyle w:val="Paragrafoelenco"/>
        <w:spacing w:after="0" w:line="360" w:lineRule="auto"/>
        <w:ind w:left="680" w:right="680" w:firstLine="357"/>
        <w:jc w:val="both"/>
        <w:rPr>
          <w:rFonts w:ascii="Times New Roman" w:hAnsi="Times New Roman" w:cs="Times New Roman"/>
          <w:sz w:val="24"/>
          <w:szCs w:val="24"/>
        </w:rPr>
      </w:pPr>
      <w:r w:rsidRPr="00497742">
        <w:rPr>
          <w:rFonts w:ascii="Times New Roman" w:hAnsi="Times New Roman" w:cs="Times New Roman"/>
          <w:sz w:val="24"/>
          <w:szCs w:val="24"/>
        </w:rPr>
        <w:t xml:space="preserve">Il presente studio </w:t>
      </w:r>
      <w:r w:rsidR="00892576">
        <w:rPr>
          <w:rFonts w:ascii="Times New Roman" w:hAnsi="Times New Roman" w:cs="Times New Roman"/>
          <w:sz w:val="24"/>
          <w:szCs w:val="24"/>
        </w:rPr>
        <w:t xml:space="preserve">è teso ad </w:t>
      </w:r>
      <w:r w:rsidRPr="00497742">
        <w:rPr>
          <w:rFonts w:ascii="Times New Roman" w:hAnsi="Times New Roman" w:cs="Times New Roman"/>
          <w:sz w:val="24"/>
          <w:szCs w:val="24"/>
        </w:rPr>
        <w:t xml:space="preserve">analizzare </w:t>
      </w:r>
      <w:r w:rsidR="00892576">
        <w:rPr>
          <w:rFonts w:ascii="Times New Roman" w:hAnsi="Times New Roman" w:cs="Times New Roman"/>
          <w:sz w:val="24"/>
          <w:szCs w:val="24"/>
        </w:rPr>
        <w:t xml:space="preserve">la disciplina giuridica nazionale che regola la </w:t>
      </w:r>
      <w:r w:rsidR="001A46A4">
        <w:rPr>
          <w:rFonts w:ascii="Times New Roman" w:hAnsi="Times New Roman" w:cs="Times New Roman"/>
          <w:sz w:val="24"/>
          <w:szCs w:val="24"/>
        </w:rPr>
        <w:t>dipendenza da gioco d’azzardo</w:t>
      </w:r>
      <w:r w:rsidR="000E4C28">
        <w:rPr>
          <w:rStyle w:val="Rimandonotaapidipagina"/>
          <w:rFonts w:ascii="Times New Roman" w:hAnsi="Times New Roman" w:cs="Times New Roman"/>
          <w:sz w:val="24"/>
          <w:szCs w:val="24"/>
        </w:rPr>
        <w:footnoteReference w:id="1"/>
      </w:r>
      <w:r w:rsidR="00DE7D10">
        <w:rPr>
          <w:rFonts w:ascii="Times New Roman" w:hAnsi="Times New Roman" w:cs="Times New Roman"/>
          <w:sz w:val="24"/>
          <w:szCs w:val="24"/>
        </w:rPr>
        <w:t xml:space="preserve"> - la cd. </w:t>
      </w:r>
      <w:r w:rsidR="00A3097B">
        <w:rPr>
          <w:rFonts w:ascii="Times New Roman" w:hAnsi="Times New Roman" w:cs="Times New Roman"/>
          <w:sz w:val="24"/>
          <w:szCs w:val="24"/>
        </w:rPr>
        <w:t>“</w:t>
      </w:r>
      <w:proofErr w:type="spellStart"/>
      <w:proofErr w:type="gramStart"/>
      <w:r w:rsidR="00DE7D10">
        <w:rPr>
          <w:rFonts w:ascii="Times New Roman" w:hAnsi="Times New Roman" w:cs="Times New Roman"/>
          <w:sz w:val="24"/>
          <w:szCs w:val="24"/>
        </w:rPr>
        <w:t>ludopatia</w:t>
      </w:r>
      <w:proofErr w:type="spellEnd"/>
      <w:proofErr w:type="gramEnd"/>
      <w:r w:rsidR="00A3097B">
        <w:rPr>
          <w:rFonts w:ascii="Times New Roman" w:hAnsi="Times New Roman" w:cs="Times New Roman"/>
          <w:sz w:val="24"/>
          <w:szCs w:val="24"/>
        </w:rPr>
        <w:t>”</w:t>
      </w:r>
      <w:r w:rsidR="00DE7D10">
        <w:rPr>
          <w:rFonts w:ascii="Times New Roman" w:hAnsi="Times New Roman" w:cs="Times New Roman"/>
          <w:sz w:val="24"/>
          <w:szCs w:val="24"/>
        </w:rPr>
        <w:t xml:space="preserve"> – e</w:t>
      </w:r>
      <w:r w:rsidR="00106DD2">
        <w:rPr>
          <w:rFonts w:ascii="Times New Roman" w:hAnsi="Times New Roman" w:cs="Times New Roman"/>
          <w:sz w:val="24"/>
          <w:szCs w:val="24"/>
        </w:rPr>
        <w:t xml:space="preserve"> ad esaminare quali st</w:t>
      </w:r>
      <w:r w:rsidR="00592BF1">
        <w:rPr>
          <w:rFonts w:ascii="Times New Roman" w:hAnsi="Times New Roman" w:cs="Times New Roman"/>
          <w:sz w:val="24"/>
          <w:szCs w:val="24"/>
        </w:rPr>
        <w:t xml:space="preserve">rumenti giuridici </w:t>
      </w:r>
      <w:r w:rsidR="00DE7D10">
        <w:rPr>
          <w:rFonts w:ascii="Times New Roman" w:hAnsi="Times New Roman" w:cs="Times New Roman"/>
          <w:sz w:val="24"/>
          <w:szCs w:val="24"/>
        </w:rPr>
        <w:t xml:space="preserve">lo </w:t>
      </w:r>
      <w:r w:rsidR="0097761C">
        <w:rPr>
          <w:rFonts w:ascii="Times New Roman" w:hAnsi="Times New Roman" w:cs="Times New Roman"/>
          <w:sz w:val="24"/>
          <w:szCs w:val="24"/>
        </w:rPr>
        <w:t>S</w:t>
      </w:r>
      <w:r w:rsidR="00DE7D10">
        <w:rPr>
          <w:rFonts w:ascii="Times New Roman" w:hAnsi="Times New Roman" w:cs="Times New Roman"/>
          <w:sz w:val="24"/>
          <w:szCs w:val="24"/>
        </w:rPr>
        <w:t>tato abbia adottato al fin</w:t>
      </w:r>
      <w:r w:rsidR="0097761C">
        <w:rPr>
          <w:rFonts w:ascii="Times New Roman" w:hAnsi="Times New Roman" w:cs="Times New Roman"/>
          <w:sz w:val="24"/>
          <w:szCs w:val="24"/>
        </w:rPr>
        <w:t>e</w:t>
      </w:r>
      <w:r w:rsidR="00DE7D10">
        <w:rPr>
          <w:rFonts w:ascii="Times New Roman" w:hAnsi="Times New Roman" w:cs="Times New Roman"/>
          <w:sz w:val="24"/>
          <w:szCs w:val="24"/>
        </w:rPr>
        <w:t xml:space="preserve"> di tutelare </w:t>
      </w:r>
      <w:r w:rsidR="00592BF1">
        <w:rPr>
          <w:rFonts w:ascii="Times New Roman" w:hAnsi="Times New Roman" w:cs="Times New Roman"/>
          <w:sz w:val="24"/>
          <w:szCs w:val="24"/>
        </w:rPr>
        <w:t xml:space="preserve">gli </w:t>
      </w:r>
      <w:r w:rsidR="00DE7D10">
        <w:rPr>
          <w:rFonts w:ascii="Times New Roman" w:hAnsi="Times New Roman" w:cs="Times New Roman"/>
          <w:sz w:val="24"/>
          <w:szCs w:val="24"/>
        </w:rPr>
        <w:t>i</w:t>
      </w:r>
      <w:r w:rsidR="00592BF1">
        <w:rPr>
          <w:rFonts w:ascii="Times New Roman" w:hAnsi="Times New Roman" w:cs="Times New Roman"/>
          <w:sz w:val="24"/>
          <w:szCs w:val="24"/>
        </w:rPr>
        <w:t>nteressi</w:t>
      </w:r>
      <w:r w:rsidR="00DE7D10" w:rsidRPr="00592BF1">
        <w:rPr>
          <w:rFonts w:ascii="Times New Roman" w:hAnsi="Times New Roman" w:cs="Times New Roman"/>
          <w:sz w:val="24"/>
          <w:szCs w:val="24"/>
        </w:rPr>
        <w:t xml:space="preserve"> pubblici </w:t>
      </w:r>
      <w:r w:rsidR="00592BF1">
        <w:rPr>
          <w:rFonts w:ascii="Times New Roman" w:hAnsi="Times New Roman" w:cs="Times New Roman"/>
          <w:sz w:val="24"/>
          <w:szCs w:val="24"/>
        </w:rPr>
        <w:t>c</w:t>
      </w:r>
      <w:r w:rsidR="00DE7D10" w:rsidRPr="00592BF1">
        <w:rPr>
          <w:rFonts w:ascii="Times New Roman" w:hAnsi="Times New Roman" w:cs="Times New Roman"/>
          <w:sz w:val="24"/>
          <w:szCs w:val="24"/>
        </w:rPr>
        <w:t>oinvolti.</w:t>
      </w:r>
    </w:p>
    <w:p w:rsidR="009C52AD" w:rsidRDefault="00592BF1"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I</w:t>
      </w:r>
      <w:r w:rsidR="009C52AD">
        <w:rPr>
          <w:rFonts w:ascii="Times New Roman" w:hAnsi="Times New Roman" w:cs="Times New Roman"/>
          <w:sz w:val="24"/>
          <w:szCs w:val="24"/>
        </w:rPr>
        <w:t>l legislatore</w:t>
      </w:r>
      <w:r>
        <w:rPr>
          <w:rFonts w:ascii="Times New Roman" w:hAnsi="Times New Roman" w:cs="Times New Roman"/>
          <w:sz w:val="24"/>
          <w:szCs w:val="24"/>
        </w:rPr>
        <w:t xml:space="preserve"> nazionale</w:t>
      </w:r>
      <w:r w:rsidR="009C52AD">
        <w:rPr>
          <w:rFonts w:ascii="Times New Roman" w:hAnsi="Times New Roman" w:cs="Times New Roman"/>
          <w:sz w:val="24"/>
          <w:szCs w:val="24"/>
        </w:rPr>
        <w:t xml:space="preserve"> conosc</w:t>
      </w:r>
      <w:r>
        <w:rPr>
          <w:rFonts w:ascii="Times New Roman" w:hAnsi="Times New Roman" w:cs="Times New Roman"/>
          <w:sz w:val="24"/>
          <w:szCs w:val="24"/>
        </w:rPr>
        <w:t>e</w:t>
      </w:r>
      <w:r w:rsidR="009C52AD">
        <w:rPr>
          <w:rFonts w:ascii="Times New Roman" w:hAnsi="Times New Roman" w:cs="Times New Roman"/>
          <w:sz w:val="24"/>
          <w:szCs w:val="24"/>
        </w:rPr>
        <w:t xml:space="preserve"> </w:t>
      </w:r>
      <w:r w:rsidR="00A3097B">
        <w:rPr>
          <w:rFonts w:ascii="Times New Roman" w:hAnsi="Times New Roman" w:cs="Times New Roman"/>
          <w:sz w:val="24"/>
          <w:szCs w:val="24"/>
        </w:rPr>
        <w:t>sin</w:t>
      </w:r>
      <w:r w:rsidR="009C52AD">
        <w:rPr>
          <w:rFonts w:ascii="Times New Roman" w:hAnsi="Times New Roman" w:cs="Times New Roman"/>
          <w:sz w:val="24"/>
          <w:szCs w:val="24"/>
        </w:rPr>
        <w:t xml:space="preserve"> dai primi anni </w:t>
      </w:r>
      <w:r w:rsidR="005545C0">
        <w:rPr>
          <w:rFonts w:ascii="Times New Roman" w:hAnsi="Times New Roman" w:cs="Times New Roman"/>
          <w:sz w:val="24"/>
          <w:szCs w:val="24"/>
        </w:rPr>
        <w:t>T</w:t>
      </w:r>
      <w:r w:rsidR="009C52AD">
        <w:rPr>
          <w:rFonts w:ascii="Times New Roman" w:hAnsi="Times New Roman" w:cs="Times New Roman"/>
          <w:sz w:val="24"/>
          <w:szCs w:val="24"/>
        </w:rPr>
        <w:t xml:space="preserve">renta del secolo scorso la </w:t>
      </w:r>
      <w:r w:rsidR="00A3097B">
        <w:rPr>
          <w:rFonts w:ascii="Times New Roman" w:hAnsi="Times New Roman" w:cs="Times New Roman"/>
          <w:sz w:val="24"/>
          <w:szCs w:val="24"/>
        </w:rPr>
        <w:t>esistenza</w:t>
      </w:r>
      <w:r w:rsidR="009C52AD">
        <w:rPr>
          <w:rFonts w:ascii="Times New Roman" w:hAnsi="Times New Roman" w:cs="Times New Roman"/>
          <w:sz w:val="24"/>
          <w:szCs w:val="24"/>
        </w:rPr>
        <w:t xml:space="preserve"> ed il diffondersi </w:t>
      </w:r>
      <w:r>
        <w:rPr>
          <w:rFonts w:ascii="Times New Roman" w:hAnsi="Times New Roman" w:cs="Times New Roman"/>
          <w:sz w:val="24"/>
          <w:szCs w:val="24"/>
        </w:rPr>
        <w:t xml:space="preserve">sul territorio nazionale </w:t>
      </w:r>
      <w:r w:rsidR="009C52AD">
        <w:rPr>
          <w:rFonts w:ascii="Times New Roman" w:hAnsi="Times New Roman" w:cs="Times New Roman"/>
          <w:sz w:val="24"/>
          <w:szCs w:val="24"/>
        </w:rPr>
        <w:t>del gioco d’azzardo</w:t>
      </w:r>
      <w:r w:rsidR="00A3097B">
        <w:rPr>
          <w:rStyle w:val="Rimandonotaapidipagina"/>
          <w:rFonts w:ascii="Times New Roman" w:hAnsi="Times New Roman" w:cs="Times New Roman"/>
          <w:sz w:val="24"/>
          <w:szCs w:val="24"/>
        </w:rPr>
        <w:footnoteReference w:id="2"/>
      </w:r>
      <w:r w:rsidR="00A3097B">
        <w:rPr>
          <w:rFonts w:ascii="Times New Roman" w:hAnsi="Times New Roman" w:cs="Times New Roman"/>
          <w:sz w:val="24"/>
          <w:szCs w:val="24"/>
        </w:rPr>
        <w:t xml:space="preserve"> </w:t>
      </w:r>
      <w:r w:rsidR="009A10A3">
        <w:rPr>
          <w:rFonts w:ascii="Times New Roman" w:hAnsi="Times New Roman" w:cs="Times New Roman"/>
          <w:sz w:val="24"/>
          <w:szCs w:val="24"/>
        </w:rPr>
        <w:t>(in rel</w:t>
      </w:r>
      <w:r w:rsidR="00A3097B">
        <w:rPr>
          <w:rFonts w:ascii="Times New Roman" w:hAnsi="Times New Roman" w:cs="Times New Roman"/>
          <w:sz w:val="24"/>
          <w:szCs w:val="24"/>
        </w:rPr>
        <w:t>azione al quale emana atti normativi tes</w:t>
      </w:r>
      <w:r>
        <w:rPr>
          <w:rFonts w:ascii="Times New Roman" w:hAnsi="Times New Roman" w:cs="Times New Roman"/>
          <w:sz w:val="24"/>
          <w:szCs w:val="24"/>
        </w:rPr>
        <w:t>i a disciplinare il rilascio e la rev</w:t>
      </w:r>
      <w:r w:rsidR="009A10A3">
        <w:rPr>
          <w:rFonts w:ascii="Times New Roman" w:hAnsi="Times New Roman" w:cs="Times New Roman"/>
          <w:sz w:val="24"/>
          <w:szCs w:val="24"/>
        </w:rPr>
        <w:t>o</w:t>
      </w:r>
      <w:r w:rsidR="00A3097B">
        <w:rPr>
          <w:rFonts w:ascii="Times New Roman" w:hAnsi="Times New Roman" w:cs="Times New Roman"/>
          <w:sz w:val="24"/>
          <w:szCs w:val="24"/>
        </w:rPr>
        <w:t xml:space="preserve">ca </w:t>
      </w:r>
      <w:r w:rsidR="009A10A3">
        <w:rPr>
          <w:rFonts w:ascii="Times New Roman" w:hAnsi="Times New Roman" w:cs="Times New Roman"/>
          <w:sz w:val="24"/>
          <w:szCs w:val="24"/>
        </w:rPr>
        <w:t>di provvedi</w:t>
      </w:r>
      <w:r w:rsidR="00A3097B">
        <w:rPr>
          <w:rFonts w:ascii="Times New Roman" w:hAnsi="Times New Roman" w:cs="Times New Roman"/>
          <w:sz w:val="24"/>
          <w:szCs w:val="24"/>
        </w:rPr>
        <w:t>m</w:t>
      </w:r>
      <w:r w:rsidR="009A10A3">
        <w:rPr>
          <w:rFonts w:ascii="Times New Roman" w:hAnsi="Times New Roman" w:cs="Times New Roman"/>
          <w:sz w:val="24"/>
          <w:szCs w:val="24"/>
        </w:rPr>
        <w:t>e</w:t>
      </w:r>
      <w:r w:rsidR="00A3097B">
        <w:rPr>
          <w:rFonts w:ascii="Times New Roman" w:hAnsi="Times New Roman" w:cs="Times New Roman"/>
          <w:sz w:val="24"/>
          <w:szCs w:val="24"/>
        </w:rPr>
        <w:t xml:space="preserve">nti di </w:t>
      </w:r>
      <w:r w:rsidR="009A10A3">
        <w:rPr>
          <w:rFonts w:ascii="Times New Roman" w:hAnsi="Times New Roman" w:cs="Times New Roman"/>
          <w:sz w:val="24"/>
          <w:szCs w:val="24"/>
        </w:rPr>
        <w:t xml:space="preserve">autorizzazione </w:t>
      </w:r>
      <w:r w:rsidR="009C52AD">
        <w:rPr>
          <w:rFonts w:ascii="Times New Roman" w:hAnsi="Times New Roman" w:cs="Times New Roman"/>
          <w:sz w:val="24"/>
          <w:szCs w:val="24"/>
        </w:rPr>
        <w:t>per l’es</w:t>
      </w:r>
      <w:r w:rsidR="002A52AD">
        <w:rPr>
          <w:rFonts w:ascii="Times New Roman" w:hAnsi="Times New Roman" w:cs="Times New Roman"/>
          <w:sz w:val="24"/>
          <w:szCs w:val="24"/>
        </w:rPr>
        <w:t>ercizio pubblico dei giochi</w:t>
      </w:r>
      <w:r w:rsidR="00215069">
        <w:rPr>
          <w:rStyle w:val="Rimandonotaapidipagina"/>
          <w:rFonts w:ascii="Times New Roman" w:hAnsi="Times New Roman" w:cs="Times New Roman"/>
          <w:sz w:val="24"/>
          <w:szCs w:val="24"/>
        </w:rPr>
        <w:footnoteReference w:id="3"/>
      </w:r>
      <w:r w:rsidR="009A10A3">
        <w:rPr>
          <w:rFonts w:ascii="Times New Roman" w:hAnsi="Times New Roman" w:cs="Times New Roman"/>
          <w:sz w:val="24"/>
          <w:szCs w:val="24"/>
        </w:rPr>
        <w:t>)</w:t>
      </w:r>
      <w:r w:rsidR="002A52AD">
        <w:rPr>
          <w:rFonts w:ascii="Times New Roman" w:hAnsi="Times New Roman" w:cs="Times New Roman"/>
          <w:sz w:val="24"/>
          <w:szCs w:val="24"/>
        </w:rPr>
        <w:t xml:space="preserve">, </w:t>
      </w:r>
      <w:r>
        <w:rPr>
          <w:rFonts w:ascii="Times New Roman" w:hAnsi="Times New Roman" w:cs="Times New Roman"/>
          <w:sz w:val="24"/>
          <w:szCs w:val="24"/>
        </w:rPr>
        <w:t xml:space="preserve">ma </w:t>
      </w:r>
      <w:r w:rsidR="002A52AD">
        <w:rPr>
          <w:rFonts w:ascii="Times New Roman" w:hAnsi="Times New Roman" w:cs="Times New Roman"/>
          <w:sz w:val="24"/>
          <w:szCs w:val="24"/>
        </w:rPr>
        <w:t>sol</w:t>
      </w:r>
      <w:r w:rsidR="009C52AD">
        <w:rPr>
          <w:rFonts w:ascii="Times New Roman" w:hAnsi="Times New Roman" w:cs="Times New Roman"/>
          <w:sz w:val="24"/>
          <w:szCs w:val="24"/>
        </w:rPr>
        <w:t>o</w:t>
      </w:r>
      <w:r w:rsidR="005545C0">
        <w:rPr>
          <w:rFonts w:ascii="Times New Roman" w:hAnsi="Times New Roman" w:cs="Times New Roman"/>
          <w:sz w:val="24"/>
          <w:szCs w:val="24"/>
        </w:rPr>
        <w:t xml:space="preserve"> di </w:t>
      </w:r>
      <w:r w:rsidR="009C52AD">
        <w:rPr>
          <w:rFonts w:ascii="Times New Roman" w:hAnsi="Times New Roman" w:cs="Times New Roman"/>
          <w:sz w:val="24"/>
          <w:szCs w:val="24"/>
        </w:rPr>
        <w:t xml:space="preserve">recente </w:t>
      </w:r>
      <w:r w:rsidR="005545C0">
        <w:rPr>
          <w:rFonts w:ascii="Times New Roman" w:hAnsi="Times New Roman" w:cs="Times New Roman"/>
          <w:sz w:val="24"/>
          <w:szCs w:val="24"/>
        </w:rPr>
        <w:t xml:space="preserve">la </w:t>
      </w:r>
      <w:r w:rsidR="009C52AD">
        <w:rPr>
          <w:rFonts w:ascii="Times New Roman" w:hAnsi="Times New Roman" w:cs="Times New Roman"/>
          <w:sz w:val="24"/>
          <w:szCs w:val="24"/>
        </w:rPr>
        <w:t xml:space="preserve">normativa si è soffermata sulla necessità di predisporre azioni </w:t>
      </w:r>
      <w:r w:rsidR="005545C0">
        <w:rPr>
          <w:rFonts w:ascii="Times New Roman" w:hAnsi="Times New Roman" w:cs="Times New Roman"/>
          <w:sz w:val="24"/>
          <w:szCs w:val="24"/>
        </w:rPr>
        <w:t xml:space="preserve">direttamente finalizzate alla </w:t>
      </w:r>
      <w:proofErr w:type="gramStart"/>
      <w:r w:rsidR="005545C0">
        <w:rPr>
          <w:rFonts w:ascii="Times New Roman" w:hAnsi="Times New Roman" w:cs="Times New Roman"/>
          <w:sz w:val="24"/>
          <w:szCs w:val="24"/>
        </w:rPr>
        <w:t>prevenzione</w:t>
      </w:r>
      <w:proofErr w:type="gramEnd"/>
      <w:r w:rsidR="005545C0">
        <w:rPr>
          <w:rFonts w:ascii="Times New Roman" w:hAnsi="Times New Roman" w:cs="Times New Roman"/>
          <w:sz w:val="24"/>
          <w:szCs w:val="24"/>
        </w:rPr>
        <w:t xml:space="preserve"> ed al</w:t>
      </w:r>
      <w:r w:rsidR="009C52AD">
        <w:rPr>
          <w:rFonts w:ascii="Times New Roman" w:hAnsi="Times New Roman" w:cs="Times New Roman"/>
          <w:sz w:val="24"/>
          <w:szCs w:val="24"/>
        </w:rPr>
        <w:t xml:space="preserve">la cura della </w:t>
      </w:r>
      <w:r w:rsidR="009C52AD" w:rsidRPr="009A10A3">
        <w:rPr>
          <w:rFonts w:ascii="Times New Roman" w:hAnsi="Times New Roman" w:cs="Times New Roman"/>
          <w:i/>
          <w:sz w:val="24"/>
          <w:szCs w:val="24"/>
        </w:rPr>
        <w:t>dipendenza patologia</w:t>
      </w:r>
      <w:r w:rsidR="009C52AD">
        <w:rPr>
          <w:rFonts w:ascii="Times New Roman" w:hAnsi="Times New Roman" w:cs="Times New Roman"/>
          <w:sz w:val="24"/>
          <w:szCs w:val="24"/>
        </w:rPr>
        <w:t xml:space="preserve"> da gioco d’azzardo.</w:t>
      </w:r>
    </w:p>
    <w:p w:rsidR="001A46A4" w:rsidRDefault="00DE7D10"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In via preliminare si osserva che l</w:t>
      </w:r>
      <w:r w:rsidR="001A46A4">
        <w:rPr>
          <w:rFonts w:ascii="Times New Roman" w:hAnsi="Times New Roman" w:cs="Times New Roman"/>
          <w:sz w:val="24"/>
          <w:szCs w:val="24"/>
        </w:rPr>
        <w:t>a dipendenza da gioco</w:t>
      </w:r>
      <w:r w:rsidR="00395851">
        <w:rPr>
          <w:rFonts w:ascii="Times New Roman" w:hAnsi="Times New Roman" w:cs="Times New Roman"/>
          <w:sz w:val="24"/>
          <w:szCs w:val="24"/>
        </w:rPr>
        <w:t xml:space="preserve"> d’azzardo</w:t>
      </w:r>
      <w:r w:rsidR="001A46A4">
        <w:rPr>
          <w:rFonts w:ascii="Times New Roman" w:hAnsi="Times New Roman" w:cs="Times New Roman"/>
          <w:sz w:val="24"/>
          <w:szCs w:val="24"/>
        </w:rPr>
        <w:t xml:space="preserve"> </w:t>
      </w:r>
      <w:r>
        <w:rPr>
          <w:rFonts w:ascii="Times New Roman" w:hAnsi="Times New Roman" w:cs="Times New Roman"/>
          <w:sz w:val="24"/>
          <w:szCs w:val="24"/>
        </w:rPr>
        <w:t xml:space="preserve">trova una propria prima definizione a livello giuridico nazionale </w:t>
      </w:r>
      <w:r w:rsidR="009A10A3">
        <w:rPr>
          <w:rFonts w:ascii="Times New Roman" w:hAnsi="Times New Roman" w:cs="Times New Roman"/>
          <w:sz w:val="24"/>
          <w:szCs w:val="24"/>
        </w:rPr>
        <w:t xml:space="preserve">recentemente </w:t>
      </w:r>
      <w:r w:rsidR="00395851">
        <w:rPr>
          <w:rFonts w:ascii="Times New Roman" w:hAnsi="Times New Roman" w:cs="Times New Roman"/>
          <w:sz w:val="24"/>
          <w:szCs w:val="24"/>
        </w:rPr>
        <w:t xml:space="preserve">nel </w:t>
      </w:r>
      <w:proofErr w:type="spellStart"/>
      <w:r w:rsidR="00BC0ED8">
        <w:rPr>
          <w:rFonts w:ascii="Times New Roman" w:hAnsi="Times New Roman" w:cs="Times New Roman"/>
          <w:sz w:val="24"/>
          <w:szCs w:val="24"/>
        </w:rPr>
        <w:t>d.l.</w:t>
      </w:r>
      <w:proofErr w:type="spellEnd"/>
      <w:r w:rsidR="001A46A4" w:rsidRPr="001A46A4">
        <w:rPr>
          <w:rFonts w:ascii="Times New Roman" w:hAnsi="Times New Roman" w:cs="Times New Roman"/>
          <w:sz w:val="24"/>
          <w:szCs w:val="24"/>
        </w:rPr>
        <w:t xml:space="preserve"> 13 settembre 2012, n. 158</w:t>
      </w:r>
      <w:r w:rsidR="00EC6D35">
        <w:rPr>
          <w:rFonts w:ascii="Times New Roman" w:hAnsi="Times New Roman" w:cs="Times New Roman"/>
          <w:sz w:val="24"/>
          <w:szCs w:val="24"/>
        </w:rPr>
        <w:t xml:space="preserve"> </w:t>
      </w:r>
      <w:r w:rsidR="009A10A3">
        <w:rPr>
          <w:rFonts w:ascii="Times New Roman" w:hAnsi="Times New Roman" w:cs="Times New Roman"/>
          <w:sz w:val="24"/>
          <w:szCs w:val="24"/>
        </w:rPr>
        <w:t>(</w:t>
      </w:r>
      <w:r w:rsidR="00EC6D35">
        <w:rPr>
          <w:rFonts w:ascii="Times New Roman" w:hAnsi="Times New Roman" w:cs="Times New Roman"/>
          <w:sz w:val="24"/>
          <w:szCs w:val="24"/>
        </w:rPr>
        <w:t xml:space="preserve">cd. </w:t>
      </w:r>
      <w:proofErr w:type="gramStart"/>
      <w:r w:rsidR="00EC6D35">
        <w:rPr>
          <w:rFonts w:ascii="Times New Roman" w:hAnsi="Times New Roman" w:cs="Times New Roman"/>
          <w:sz w:val="24"/>
          <w:szCs w:val="24"/>
        </w:rPr>
        <w:t>decreto</w:t>
      </w:r>
      <w:proofErr w:type="gramEnd"/>
      <w:r w:rsidR="00EC6D35">
        <w:rPr>
          <w:rFonts w:ascii="Times New Roman" w:hAnsi="Times New Roman" w:cs="Times New Roman"/>
          <w:sz w:val="24"/>
          <w:szCs w:val="24"/>
        </w:rPr>
        <w:t xml:space="preserve"> </w:t>
      </w:r>
      <w:r w:rsidR="001A46A4" w:rsidRPr="001A46A4">
        <w:rPr>
          <w:rFonts w:ascii="Times New Roman" w:hAnsi="Times New Roman" w:cs="Times New Roman"/>
          <w:sz w:val="24"/>
          <w:szCs w:val="24"/>
        </w:rPr>
        <w:t>Balduzzi</w:t>
      </w:r>
      <w:r w:rsidR="009A10A3">
        <w:rPr>
          <w:rFonts w:ascii="Times New Roman" w:hAnsi="Times New Roman" w:cs="Times New Roman"/>
          <w:sz w:val="24"/>
          <w:szCs w:val="24"/>
        </w:rPr>
        <w:t>)</w:t>
      </w:r>
      <w:r w:rsidR="001A46A4" w:rsidRPr="001A46A4">
        <w:rPr>
          <w:rFonts w:ascii="Times New Roman" w:hAnsi="Times New Roman" w:cs="Times New Roman"/>
          <w:sz w:val="24"/>
          <w:szCs w:val="24"/>
        </w:rPr>
        <w:t xml:space="preserve">, convertito con modificazioni in l. 8 novembre 2012, n. 189, </w:t>
      </w:r>
      <w:r w:rsidR="00862CAA">
        <w:rPr>
          <w:rFonts w:ascii="Times New Roman" w:hAnsi="Times New Roman" w:cs="Times New Roman"/>
          <w:sz w:val="24"/>
          <w:szCs w:val="24"/>
        </w:rPr>
        <w:t xml:space="preserve">contenente </w:t>
      </w:r>
      <w:r w:rsidR="001A46A4" w:rsidRPr="0003705C">
        <w:rPr>
          <w:rFonts w:ascii="Times New Roman" w:hAnsi="Times New Roman" w:cs="Times New Roman"/>
          <w:i/>
          <w:sz w:val="24"/>
          <w:szCs w:val="24"/>
        </w:rPr>
        <w:t>“Disposizioni urgenti per promuovere lo sviluppo del Paese mediante un più alto l</w:t>
      </w:r>
      <w:r w:rsidRPr="0003705C">
        <w:rPr>
          <w:rFonts w:ascii="Times New Roman" w:hAnsi="Times New Roman" w:cs="Times New Roman"/>
          <w:i/>
          <w:sz w:val="24"/>
          <w:szCs w:val="24"/>
        </w:rPr>
        <w:t>ivello di tutela della salute”,</w:t>
      </w:r>
      <w:r>
        <w:rPr>
          <w:rFonts w:ascii="Times New Roman" w:hAnsi="Times New Roman" w:cs="Times New Roman"/>
          <w:sz w:val="24"/>
          <w:szCs w:val="24"/>
        </w:rPr>
        <w:t xml:space="preserve"> che definisce la </w:t>
      </w:r>
      <w:proofErr w:type="spellStart"/>
      <w:r>
        <w:rPr>
          <w:rFonts w:ascii="Times New Roman" w:hAnsi="Times New Roman" w:cs="Times New Roman"/>
          <w:sz w:val="24"/>
          <w:szCs w:val="24"/>
        </w:rPr>
        <w:t>ludopatia</w:t>
      </w:r>
      <w:proofErr w:type="spellEnd"/>
      <w:r>
        <w:rPr>
          <w:rFonts w:ascii="Times New Roman" w:hAnsi="Times New Roman" w:cs="Times New Roman"/>
          <w:sz w:val="24"/>
          <w:szCs w:val="24"/>
        </w:rPr>
        <w:t xml:space="preserve"> </w:t>
      </w:r>
      <w:r w:rsidR="00395851">
        <w:rPr>
          <w:rFonts w:ascii="Times New Roman" w:hAnsi="Times New Roman" w:cs="Times New Roman"/>
          <w:sz w:val="24"/>
          <w:szCs w:val="24"/>
        </w:rPr>
        <w:t xml:space="preserve">come </w:t>
      </w:r>
      <w:r w:rsidR="001A46A4" w:rsidRPr="001A46A4">
        <w:rPr>
          <w:rFonts w:ascii="Times New Roman" w:hAnsi="Times New Roman" w:cs="Times New Roman"/>
          <w:sz w:val="24"/>
          <w:szCs w:val="24"/>
        </w:rPr>
        <w:t xml:space="preserve">una </w:t>
      </w:r>
      <w:r w:rsidR="00862CAA">
        <w:rPr>
          <w:rFonts w:ascii="Times New Roman" w:hAnsi="Times New Roman" w:cs="Times New Roman"/>
          <w:sz w:val="24"/>
          <w:szCs w:val="24"/>
        </w:rPr>
        <w:t xml:space="preserve">specifica </w:t>
      </w:r>
      <w:r w:rsidR="001A46A4" w:rsidRPr="00862CAA">
        <w:rPr>
          <w:rFonts w:ascii="Times New Roman" w:hAnsi="Times New Roman" w:cs="Times New Roman"/>
          <w:sz w:val="24"/>
          <w:szCs w:val="24"/>
        </w:rPr>
        <w:lastRenderedPageBreak/>
        <w:t>patologia che</w:t>
      </w:r>
      <w:r w:rsidR="001A46A4" w:rsidRPr="001A46A4">
        <w:rPr>
          <w:rFonts w:ascii="Times New Roman" w:hAnsi="Times New Roman" w:cs="Times New Roman"/>
          <w:i/>
          <w:sz w:val="24"/>
          <w:szCs w:val="24"/>
        </w:rPr>
        <w:t xml:space="preserve"> </w:t>
      </w:r>
      <w:r w:rsidR="00862CAA">
        <w:rPr>
          <w:rFonts w:ascii="Times New Roman" w:hAnsi="Times New Roman" w:cs="Times New Roman"/>
          <w:i/>
          <w:sz w:val="24"/>
          <w:szCs w:val="24"/>
        </w:rPr>
        <w:t>“</w:t>
      </w:r>
      <w:r w:rsidR="001A46A4" w:rsidRPr="001A46A4">
        <w:rPr>
          <w:rFonts w:ascii="Times New Roman" w:hAnsi="Times New Roman" w:cs="Times New Roman"/>
          <w:i/>
          <w:sz w:val="24"/>
          <w:szCs w:val="24"/>
        </w:rPr>
        <w:t>caratterizza i soggetti affetti da sindrome da gioco con vincita in denaro, così come definita dall'Organizzazione mondiale della sanità</w:t>
      </w:r>
      <w:r w:rsidR="001A46A4" w:rsidRPr="001A46A4">
        <w:rPr>
          <w:rFonts w:ascii="Times New Roman" w:hAnsi="Times New Roman" w:cs="Times New Roman"/>
          <w:sz w:val="24"/>
          <w:szCs w:val="24"/>
        </w:rPr>
        <w:t>”</w:t>
      </w:r>
      <w:r>
        <w:rPr>
          <w:rStyle w:val="Rimandonotaapidipagina"/>
          <w:rFonts w:ascii="Times New Roman" w:hAnsi="Times New Roman" w:cs="Times New Roman"/>
          <w:sz w:val="24"/>
          <w:szCs w:val="24"/>
        </w:rPr>
        <w:footnoteReference w:id="4"/>
      </w:r>
      <w:r w:rsidR="001A46A4" w:rsidRPr="001A46A4">
        <w:rPr>
          <w:rFonts w:ascii="Times New Roman" w:hAnsi="Times New Roman" w:cs="Times New Roman"/>
          <w:sz w:val="24"/>
          <w:szCs w:val="24"/>
        </w:rPr>
        <w:t>.</w:t>
      </w:r>
    </w:p>
    <w:p w:rsidR="001A46A4" w:rsidRPr="00497742" w:rsidRDefault="001A46A4" w:rsidP="00342DEC">
      <w:pPr>
        <w:pStyle w:val="Paragrafoelenco"/>
        <w:spacing w:after="0" w:line="360" w:lineRule="auto"/>
        <w:ind w:left="680" w:right="680" w:firstLine="357"/>
        <w:jc w:val="both"/>
        <w:rPr>
          <w:rFonts w:ascii="Times New Roman" w:hAnsi="Times New Roman" w:cs="Times New Roman"/>
          <w:sz w:val="24"/>
          <w:szCs w:val="24"/>
          <w:lang w:val="en"/>
        </w:rPr>
      </w:pPr>
      <w:r w:rsidRPr="001A46A4">
        <w:rPr>
          <w:rFonts w:ascii="Times New Roman" w:hAnsi="Times New Roman" w:cs="Times New Roman"/>
          <w:sz w:val="24"/>
          <w:szCs w:val="24"/>
          <w:lang w:val="en-US"/>
        </w:rPr>
        <w:t xml:space="preserve">La World Health </w:t>
      </w:r>
      <w:r w:rsidRPr="00385062">
        <w:rPr>
          <w:rFonts w:ascii="Times New Roman" w:hAnsi="Times New Roman" w:cs="Times New Roman"/>
          <w:sz w:val="24"/>
          <w:szCs w:val="24"/>
          <w:lang w:val="en-GB"/>
        </w:rPr>
        <w:t xml:space="preserve">Organization </w:t>
      </w:r>
      <w:proofErr w:type="spellStart"/>
      <w:r w:rsidRPr="00385062">
        <w:rPr>
          <w:rFonts w:ascii="Times New Roman" w:hAnsi="Times New Roman" w:cs="Times New Roman"/>
          <w:sz w:val="24"/>
          <w:szCs w:val="24"/>
          <w:lang w:val="en-GB"/>
        </w:rPr>
        <w:t>nell’International</w:t>
      </w:r>
      <w:proofErr w:type="spellEnd"/>
      <w:r w:rsidRPr="00385062">
        <w:rPr>
          <w:rFonts w:ascii="Times New Roman" w:hAnsi="Times New Roman" w:cs="Times New Roman"/>
          <w:sz w:val="24"/>
          <w:szCs w:val="24"/>
          <w:lang w:val="en-GB"/>
        </w:rPr>
        <w:t xml:space="preserve"> Classification of Diseases</w:t>
      </w:r>
      <w:r w:rsidR="009A10A3">
        <w:rPr>
          <w:rFonts w:ascii="Times New Roman" w:hAnsi="Times New Roman" w:cs="Times New Roman"/>
          <w:sz w:val="24"/>
          <w:szCs w:val="24"/>
          <w:lang w:val="en-GB"/>
        </w:rPr>
        <w:t xml:space="preserve"> </w:t>
      </w:r>
      <w:proofErr w:type="spellStart"/>
      <w:r w:rsidR="009A10A3">
        <w:rPr>
          <w:rFonts w:ascii="Times New Roman" w:hAnsi="Times New Roman" w:cs="Times New Roman"/>
          <w:sz w:val="24"/>
          <w:szCs w:val="24"/>
          <w:lang w:val="en-GB"/>
        </w:rPr>
        <w:t>nel</w:t>
      </w:r>
      <w:proofErr w:type="spellEnd"/>
      <w:r w:rsidR="009A10A3">
        <w:rPr>
          <w:rFonts w:ascii="Times New Roman" w:hAnsi="Times New Roman" w:cs="Times New Roman"/>
          <w:sz w:val="24"/>
          <w:szCs w:val="24"/>
          <w:lang w:val="en-GB"/>
        </w:rPr>
        <w:t xml:space="preserve"> 2015</w:t>
      </w:r>
      <w:r w:rsidRPr="00385062">
        <w:rPr>
          <w:rFonts w:ascii="Times New Roman" w:hAnsi="Times New Roman" w:cs="Times New Roman"/>
          <w:sz w:val="24"/>
          <w:szCs w:val="24"/>
          <w:lang w:val="en-GB"/>
        </w:rPr>
        <w:t xml:space="preserve"> </w:t>
      </w:r>
      <w:proofErr w:type="spellStart"/>
      <w:r w:rsidRPr="00385062">
        <w:rPr>
          <w:rFonts w:ascii="Times New Roman" w:hAnsi="Times New Roman" w:cs="Times New Roman"/>
          <w:sz w:val="24"/>
          <w:szCs w:val="24"/>
          <w:lang w:val="en-GB"/>
        </w:rPr>
        <w:t>definisce</w:t>
      </w:r>
      <w:proofErr w:type="spellEnd"/>
      <w:r w:rsidR="00862CAA" w:rsidRPr="00385062">
        <w:rPr>
          <w:rFonts w:ascii="Times New Roman" w:hAnsi="Times New Roman" w:cs="Times New Roman"/>
          <w:sz w:val="24"/>
          <w:szCs w:val="24"/>
          <w:lang w:val="en-GB"/>
        </w:rPr>
        <w:t xml:space="preserve"> </w:t>
      </w:r>
      <w:proofErr w:type="spellStart"/>
      <w:r w:rsidR="00862CAA" w:rsidRPr="00385062">
        <w:rPr>
          <w:rFonts w:ascii="Times New Roman" w:hAnsi="Times New Roman" w:cs="Times New Roman"/>
          <w:sz w:val="24"/>
          <w:szCs w:val="24"/>
          <w:lang w:val="en-GB"/>
        </w:rPr>
        <w:t>infatti</w:t>
      </w:r>
      <w:proofErr w:type="spellEnd"/>
      <w:r w:rsidR="00862CAA" w:rsidRPr="00385062">
        <w:rPr>
          <w:rFonts w:ascii="Times New Roman" w:hAnsi="Times New Roman" w:cs="Times New Roman"/>
          <w:sz w:val="24"/>
          <w:szCs w:val="24"/>
          <w:lang w:val="en-GB"/>
        </w:rPr>
        <w:t xml:space="preserve"> la </w:t>
      </w:r>
      <w:proofErr w:type="spellStart"/>
      <w:r w:rsidR="00862CAA" w:rsidRPr="00385062">
        <w:rPr>
          <w:rFonts w:ascii="Times New Roman" w:hAnsi="Times New Roman" w:cs="Times New Roman"/>
          <w:sz w:val="24"/>
          <w:szCs w:val="24"/>
          <w:lang w:val="en-GB"/>
        </w:rPr>
        <w:t>ludopatia</w:t>
      </w:r>
      <w:proofErr w:type="spellEnd"/>
      <w:r w:rsidR="00DE7D10">
        <w:rPr>
          <w:rFonts w:ascii="Times New Roman" w:hAnsi="Times New Roman" w:cs="Times New Roman"/>
          <w:sz w:val="24"/>
          <w:szCs w:val="24"/>
          <w:lang w:val="en-US"/>
        </w:rPr>
        <w:t xml:space="preserve"> -</w:t>
      </w:r>
      <w:r w:rsidR="007D3015">
        <w:rPr>
          <w:rFonts w:ascii="Times New Roman" w:hAnsi="Times New Roman" w:cs="Times New Roman"/>
          <w:sz w:val="24"/>
          <w:szCs w:val="24"/>
          <w:lang w:val="en-US"/>
        </w:rPr>
        <w:t xml:space="preserve"> o</w:t>
      </w:r>
      <w:r w:rsidR="00DE7D10">
        <w:rPr>
          <w:rFonts w:ascii="Times New Roman" w:hAnsi="Times New Roman" w:cs="Times New Roman"/>
          <w:sz w:val="24"/>
          <w:szCs w:val="24"/>
          <w:lang w:val="en-US"/>
        </w:rPr>
        <w:t xml:space="preserve"> </w:t>
      </w:r>
      <w:proofErr w:type="spellStart"/>
      <w:r w:rsidR="00862CAA" w:rsidRPr="007D3015">
        <w:rPr>
          <w:rFonts w:ascii="Times New Roman" w:hAnsi="Times New Roman" w:cs="Times New Roman"/>
          <w:i/>
          <w:sz w:val="24"/>
          <w:szCs w:val="24"/>
          <w:lang w:val="en-US"/>
        </w:rPr>
        <w:t>P</w:t>
      </w:r>
      <w:r w:rsidRPr="007D3015">
        <w:rPr>
          <w:rFonts w:ascii="Times New Roman" w:hAnsi="Times New Roman" w:cs="Times New Roman"/>
          <w:i/>
          <w:sz w:val="24"/>
          <w:szCs w:val="24"/>
          <w:lang w:val="en-US"/>
        </w:rPr>
        <w:t>atologica</w:t>
      </w:r>
      <w:r w:rsidR="00862CAA" w:rsidRPr="007D3015">
        <w:rPr>
          <w:rFonts w:ascii="Times New Roman" w:hAnsi="Times New Roman" w:cs="Times New Roman"/>
          <w:i/>
          <w:sz w:val="24"/>
          <w:szCs w:val="24"/>
          <w:lang w:val="en-US"/>
        </w:rPr>
        <w:t>l</w:t>
      </w:r>
      <w:proofErr w:type="spellEnd"/>
      <w:r w:rsidRPr="007D3015">
        <w:rPr>
          <w:rFonts w:ascii="Times New Roman" w:hAnsi="Times New Roman" w:cs="Times New Roman"/>
          <w:i/>
          <w:sz w:val="24"/>
          <w:szCs w:val="24"/>
          <w:lang w:val="en-US"/>
        </w:rPr>
        <w:t xml:space="preserve"> Gambling</w:t>
      </w:r>
      <w:r w:rsidR="00DE7D10">
        <w:rPr>
          <w:rFonts w:ascii="Times New Roman" w:hAnsi="Times New Roman" w:cs="Times New Roman"/>
          <w:sz w:val="24"/>
          <w:szCs w:val="24"/>
          <w:lang w:val="en-US"/>
        </w:rPr>
        <w:t xml:space="preserve"> – come </w:t>
      </w:r>
      <w:r w:rsidRPr="001A46A4">
        <w:rPr>
          <w:rFonts w:ascii="Times New Roman" w:hAnsi="Times New Roman" w:cs="Times New Roman"/>
          <w:i/>
          <w:sz w:val="24"/>
          <w:szCs w:val="24"/>
          <w:lang w:val="en-US"/>
        </w:rPr>
        <w:t>“</w:t>
      </w:r>
      <w:r w:rsidRPr="00497742">
        <w:rPr>
          <w:rFonts w:ascii="Times New Roman" w:hAnsi="Times New Roman" w:cs="Times New Roman"/>
          <w:i/>
          <w:sz w:val="24"/>
          <w:szCs w:val="24"/>
          <w:lang w:val="en"/>
        </w:rPr>
        <w:t>the disorder consists of frequent, repeated episodes of gambling that dominate the patient's life to the detriment of social, occupational, material, and family values and commitments</w:t>
      </w:r>
      <w:r w:rsidRPr="00497742">
        <w:rPr>
          <w:rFonts w:ascii="Times New Roman" w:hAnsi="Times New Roman" w:cs="Times New Roman"/>
          <w:sz w:val="24"/>
          <w:szCs w:val="24"/>
          <w:lang w:val="en"/>
        </w:rPr>
        <w:t>”</w:t>
      </w:r>
      <w:r w:rsidRPr="00497742">
        <w:rPr>
          <w:rStyle w:val="Rimandonotaapidipagina"/>
          <w:rFonts w:ascii="Times New Roman" w:hAnsi="Times New Roman" w:cs="Times New Roman"/>
          <w:sz w:val="24"/>
          <w:szCs w:val="24"/>
          <w:lang w:val="en"/>
        </w:rPr>
        <w:footnoteReference w:id="5"/>
      </w:r>
      <w:r w:rsidRPr="00497742">
        <w:rPr>
          <w:rFonts w:ascii="Times New Roman" w:hAnsi="Times New Roman" w:cs="Times New Roman"/>
          <w:sz w:val="24"/>
          <w:szCs w:val="24"/>
          <w:lang w:val="en"/>
        </w:rPr>
        <w:t>.</w:t>
      </w:r>
    </w:p>
    <w:p w:rsidR="00262033" w:rsidRPr="003437DE" w:rsidRDefault="00862CAA" w:rsidP="00342DEC">
      <w:pPr>
        <w:pStyle w:val="Paragrafoelenco"/>
        <w:spacing w:after="0" w:line="360" w:lineRule="auto"/>
        <w:ind w:left="680" w:right="680" w:firstLine="357"/>
        <w:jc w:val="both"/>
        <w:rPr>
          <w:rFonts w:ascii="Times New Roman" w:hAnsi="Times New Roman" w:cs="Times New Roman"/>
          <w:iCs/>
          <w:sz w:val="24"/>
          <w:szCs w:val="24"/>
          <w:lang w:val="en-US"/>
        </w:rPr>
      </w:pPr>
      <w:proofErr w:type="spellStart"/>
      <w:r w:rsidRPr="005714A7">
        <w:rPr>
          <w:rFonts w:ascii="Times New Roman" w:hAnsi="Times New Roman" w:cs="Times New Roman"/>
          <w:iCs/>
          <w:sz w:val="24"/>
          <w:szCs w:val="24"/>
          <w:lang w:val="en-GB"/>
        </w:rPr>
        <w:t>L</w:t>
      </w:r>
      <w:r w:rsidR="001A46A4" w:rsidRPr="005714A7">
        <w:rPr>
          <w:rFonts w:ascii="Times New Roman" w:hAnsi="Times New Roman" w:cs="Times New Roman"/>
          <w:iCs/>
          <w:sz w:val="24"/>
          <w:szCs w:val="24"/>
          <w:lang w:val="en-GB"/>
        </w:rPr>
        <w:t>’American</w:t>
      </w:r>
      <w:proofErr w:type="spellEnd"/>
      <w:r w:rsidR="001A46A4" w:rsidRPr="005714A7">
        <w:rPr>
          <w:rFonts w:ascii="Times New Roman" w:hAnsi="Times New Roman" w:cs="Times New Roman"/>
          <w:iCs/>
          <w:sz w:val="24"/>
          <w:szCs w:val="24"/>
          <w:lang w:val="en-GB"/>
        </w:rPr>
        <w:t xml:space="preserve"> Psychiatric Association</w:t>
      </w:r>
      <w:r w:rsidRPr="005714A7">
        <w:rPr>
          <w:rFonts w:ascii="Times New Roman" w:hAnsi="Times New Roman" w:cs="Times New Roman"/>
          <w:iCs/>
          <w:sz w:val="24"/>
          <w:szCs w:val="24"/>
          <w:lang w:val="en-GB"/>
        </w:rPr>
        <w:t xml:space="preserve"> </w:t>
      </w:r>
      <w:proofErr w:type="spellStart"/>
      <w:r w:rsidRPr="005714A7">
        <w:rPr>
          <w:rFonts w:ascii="Times New Roman" w:hAnsi="Times New Roman" w:cs="Times New Roman"/>
          <w:iCs/>
          <w:sz w:val="24"/>
          <w:szCs w:val="24"/>
          <w:lang w:val="en-GB"/>
        </w:rPr>
        <w:t>precis</w:t>
      </w:r>
      <w:r w:rsidR="00262033" w:rsidRPr="005714A7">
        <w:rPr>
          <w:rFonts w:ascii="Times New Roman" w:hAnsi="Times New Roman" w:cs="Times New Roman"/>
          <w:iCs/>
          <w:sz w:val="24"/>
          <w:szCs w:val="24"/>
          <w:lang w:val="en-GB"/>
        </w:rPr>
        <w:t>a</w:t>
      </w:r>
      <w:proofErr w:type="spellEnd"/>
      <w:r w:rsidRPr="005714A7">
        <w:rPr>
          <w:rFonts w:ascii="Times New Roman" w:hAnsi="Times New Roman" w:cs="Times New Roman"/>
          <w:iCs/>
          <w:sz w:val="24"/>
          <w:szCs w:val="24"/>
          <w:lang w:val="en-GB"/>
        </w:rPr>
        <w:t xml:space="preserve">, </w:t>
      </w:r>
      <w:r w:rsidR="005714A7" w:rsidRPr="005714A7">
        <w:rPr>
          <w:rFonts w:ascii="Times New Roman" w:hAnsi="Times New Roman" w:cs="Times New Roman"/>
          <w:iCs/>
          <w:sz w:val="24"/>
          <w:szCs w:val="24"/>
          <w:lang w:val="en-GB"/>
        </w:rPr>
        <w:t xml:space="preserve">in </w:t>
      </w:r>
      <w:proofErr w:type="spellStart"/>
      <w:r w:rsidR="005714A7" w:rsidRPr="005714A7">
        <w:rPr>
          <w:rFonts w:ascii="Times New Roman" w:hAnsi="Times New Roman" w:cs="Times New Roman"/>
          <w:iCs/>
          <w:sz w:val="24"/>
          <w:szCs w:val="24"/>
          <w:lang w:val="en-GB"/>
        </w:rPr>
        <w:t>oltre</w:t>
      </w:r>
      <w:proofErr w:type="spellEnd"/>
      <w:r w:rsidR="005714A7" w:rsidRPr="005714A7">
        <w:rPr>
          <w:rFonts w:ascii="Times New Roman" w:hAnsi="Times New Roman" w:cs="Times New Roman"/>
          <w:iCs/>
          <w:sz w:val="24"/>
          <w:szCs w:val="24"/>
          <w:lang w:val="en-GB"/>
        </w:rPr>
        <w:t xml:space="preserve"> </w:t>
      </w:r>
      <w:proofErr w:type="spellStart"/>
      <w:r w:rsidRPr="005714A7">
        <w:rPr>
          <w:rFonts w:ascii="Times New Roman" w:hAnsi="Times New Roman" w:cs="Times New Roman"/>
          <w:iCs/>
          <w:sz w:val="24"/>
          <w:szCs w:val="24"/>
          <w:lang w:val="en-GB"/>
        </w:rPr>
        <w:t>nel</w:t>
      </w:r>
      <w:r w:rsidR="00DE7D10" w:rsidRPr="005714A7">
        <w:rPr>
          <w:rFonts w:ascii="Times New Roman" w:hAnsi="Times New Roman" w:cs="Times New Roman"/>
          <w:iCs/>
          <w:sz w:val="24"/>
          <w:szCs w:val="24"/>
          <w:lang w:val="en-GB"/>
        </w:rPr>
        <w:t>lo</w:t>
      </w:r>
      <w:proofErr w:type="spellEnd"/>
      <w:r w:rsidR="00DE7D10" w:rsidRPr="005714A7">
        <w:rPr>
          <w:rFonts w:ascii="Times New Roman" w:hAnsi="Times New Roman" w:cs="Times New Roman"/>
          <w:iCs/>
          <w:sz w:val="24"/>
          <w:szCs w:val="24"/>
          <w:lang w:val="en-GB"/>
        </w:rPr>
        <w:t xml:space="preserve"> studio </w:t>
      </w:r>
      <w:r w:rsidRPr="005714A7">
        <w:rPr>
          <w:rFonts w:ascii="Times New Roman" w:hAnsi="Times New Roman" w:cs="Times New Roman"/>
          <w:sz w:val="24"/>
          <w:szCs w:val="24"/>
          <w:lang w:val="en-GB"/>
        </w:rPr>
        <w:t>“</w:t>
      </w:r>
      <w:r w:rsidRPr="005714A7">
        <w:rPr>
          <w:rFonts w:ascii="Times New Roman" w:hAnsi="Times New Roman" w:cs="Times New Roman"/>
          <w:i/>
          <w:iCs/>
          <w:sz w:val="24"/>
          <w:szCs w:val="24"/>
          <w:lang w:val="en-GB"/>
        </w:rPr>
        <w:t xml:space="preserve">Diagnostic and Statistical Manual of Mental Disorders” </w:t>
      </w:r>
      <w:r w:rsidR="005714A7" w:rsidRPr="005714A7">
        <w:rPr>
          <w:rFonts w:ascii="Times New Roman" w:hAnsi="Times New Roman" w:cs="Times New Roman"/>
          <w:iCs/>
          <w:sz w:val="24"/>
          <w:szCs w:val="24"/>
          <w:lang w:val="en-GB"/>
        </w:rPr>
        <w:t>(</w:t>
      </w:r>
      <w:r w:rsidRPr="005714A7">
        <w:rPr>
          <w:rFonts w:ascii="Times New Roman" w:hAnsi="Times New Roman" w:cs="Times New Roman"/>
          <w:iCs/>
          <w:sz w:val="24"/>
          <w:szCs w:val="24"/>
          <w:lang w:val="en-GB"/>
        </w:rPr>
        <w:t xml:space="preserve">cd. </w:t>
      </w:r>
      <w:r w:rsidR="00262033" w:rsidRPr="005714A7">
        <w:rPr>
          <w:rFonts w:ascii="Times New Roman" w:hAnsi="Times New Roman" w:cs="Times New Roman"/>
          <w:iCs/>
          <w:sz w:val="24"/>
          <w:szCs w:val="24"/>
          <w:lang w:val="en-GB"/>
        </w:rPr>
        <w:t xml:space="preserve">DSM </w:t>
      </w:r>
      <w:r w:rsidR="005714A7" w:rsidRPr="005714A7">
        <w:rPr>
          <w:rFonts w:ascii="Times New Roman" w:hAnsi="Times New Roman" w:cs="Times New Roman"/>
          <w:iCs/>
          <w:sz w:val="24"/>
          <w:szCs w:val="24"/>
          <w:lang w:val="en-GB"/>
        </w:rPr>
        <w:t>–</w:t>
      </w:r>
      <w:r w:rsidR="00262033" w:rsidRPr="005714A7">
        <w:rPr>
          <w:rFonts w:ascii="Times New Roman" w:hAnsi="Times New Roman" w:cs="Times New Roman"/>
          <w:iCs/>
          <w:sz w:val="24"/>
          <w:szCs w:val="24"/>
          <w:lang w:val="en-GB"/>
        </w:rPr>
        <w:t xml:space="preserve"> </w:t>
      </w:r>
      <w:r w:rsidRPr="005714A7">
        <w:rPr>
          <w:rFonts w:ascii="Times New Roman" w:hAnsi="Times New Roman" w:cs="Times New Roman"/>
          <w:iCs/>
          <w:sz w:val="24"/>
          <w:szCs w:val="24"/>
          <w:lang w:val="en-GB"/>
        </w:rPr>
        <w:t>V</w:t>
      </w:r>
      <w:r w:rsidR="005714A7" w:rsidRPr="005714A7">
        <w:rPr>
          <w:rFonts w:ascii="Times New Roman" w:hAnsi="Times New Roman" w:cs="Times New Roman"/>
          <w:iCs/>
          <w:sz w:val="24"/>
          <w:szCs w:val="24"/>
          <w:lang w:val="en-GB"/>
        </w:rPr>
        <w:t>)</w:t>
      </w:r>
      <w:r w:rsidR="00757A49">
        <w:rPr>
          <w:rStyle w:val="Rimandonotaapidipagina"/>
          <w:rFonts w:ascii="Times New Roman" w:hAnsi="Times New Roman" w:cs="Times New Roman"/>
          <w:iCs/>
          <w:sz w:val="24"/>
          <w:szCs w:val="24"/>
        </w:rPr>
        <w:footnoteReference w:id="6"/>
      </w:r>
      <w:r w:rsidR="003437DE" w:rsidRPr="003437DE">
        <w:rPr>
          <w:rFonts w:ascii="Times New Roman" w:hAnsi="Times New Roman" w:cs="Times New Roman"/>
          <w:iCs/>
          <w:sz w:val="24"/>
          <w:szCs w:val="24"/>
          <w:lang w:val="en-US"/>
        </w:rPr>
        <w:t xml:space="preserve">, </w:t>
      </w:r>
      <w:proofErr w:type="spellStart"/>
      <w:r w:rsidR="005714A7">
        <w:rPr>
          <w:rFonts w:ascii="Times New Roman" w:hAnsi="Times New Roman" w:cs="Times New Roman"/>
          <w:iCs/>
          <w:sz w:val="24"/>
          <w:szCs w:val="24"/>
          <w:lang w:val="en-US"/>
        </w:rPr>
        <w:t>ch</w:t>
      </w:r>
      <w:r w:rsidR="003437DE">
        <w:rPr>
          <w:rFonts w:ascii="Times New Roman" w:hAnsi="Times New Roman" w:cs="Times New Roman"/>
          <w:iCs/>
          <w:sz w:val="24"/>
          <w:szCs w:val="24"/>
          <w:lang w:val="en-US"/>
        </w:rPr>
        <w:t>e</w:t>
      </w:r>
      <w:proofErr w:type="spellEnd"/>
      <w:r w:rsidR="003437DE">
        <w:rPr>
          <w:rFonts w:ascii="Times New Roman" w:hAnsi="Times New Roman" w:cs="Times New Roman"/>
          <w:iCs/>
          <w:sz w:val="24"/>
          <w:szCs w:val="24"/>
          <w:lang w:val="en-US"/>
        </w:rPr>
        <w:t xml:space="preserve"> </w:t>
      </w:r>
      <w:r w:rsidR="003437DE" w:rsidRPr="003437DE">
        <w:rPr>
          <w:rFonts w:ascii="Times New Roman" w:hAnsi="Times New Roman" w:cs="Times New Roman"/>
          <w:i/>
          <w:iCs/>
          <w:sz w:val="24"/>
          <w:szCs w:val="24"/>
          <w:lang w:val="en-US"/>
        </w:rPr>
        <w:t>“an important departure from past diagnostic manuals is that the substance-related disorders chapter has been expanded to include gambling disorder. This change reflects the increasing and consistent evidence that some behaviors, such as gambling, activate the brain reward system with effects similar to those of drugs of abuse and that gambling disorder symptoms resemble substance use disorders to a certain extent</w:t>
      </w:r>
      <w:r w:rsidR="003437DE">
        <w:rPr>
          <w:rFonts w:ascii="Times New Roman" w:hAnsi="Times New Roman" w:cs="Times New Roman"/>
          <w:i/>
          <w:iCs/>
          <w:sz w:val="24"/>
          <w:szCs w:val="24"/>
          <w:lang w:val="en-US"/>
        </w:rPr>
        <w:t>”</w:t>
      </w:r>
      <w:r w:rsidR="003437DE">
        <w:rPr>
          <w:rStyle w:val="Rimandonotaapidipagina"/>
          <w:rFonts w:ascii="Times New Roman" w:hAnsi="Times New Roman" w:cs="Times New Roman"/>
          <w:i/>
          <w:iCs/>
          <w:sz w:val="24"/>
          <w:szCs w:val="24"/>
          <w:lang w:val="en-US"/>
        </w:rPr>
        <w:footnoteReference w:id="7"/>
      </w:r>
      <w:r w:rsidR="003437DE" w:rsidRPr="003437DE">
        <w:rPr>
          <w:rFonts w:ascii="Times New Roman" w:hAnsi="Times New Roman" w:cs="Times New Roman"/>
          <w:i/>
          <w:iCs/>
          <w:sz w:val="24"/>
          <w:szCs w:val="24"/>
          <w:lang w:val="en-US"/>
        </w:rPr>
        <w:t>.</w:t>
      </w:r>
      <w:r w:rsidR="003437DE">
        <w:rPr>
          <w:rFonts w:ascii="Times New Roman" w:hAnsi="Times New Roman" w:cs="Times New Roman"/>
          <w:i/>
          <w:iCs/>
          <w:sz w:val="24"/>
          <w:szCs w:val="24"/>
          <w:lang w:val="en-US"/>
        </w:rPr>
        <w:t xml:space="preserve"> </w:t>
      </w:r>
    </w:p>
    <w:p w:rsidR="00620D49" w:rsidRDefault="00A55CA4" w:rsidP="00342DEC">
      <w:pPr>
        <w:pStyle w:val="Paragrafoelenco"/>
        <w:spacing w:after="0" w:line="360" w:lineRule="auto"/>
        <w:ind w:left="680" w:right="680" w:firstLine="357"/>
        <w:jc w:val="both"/>
        <w:rPr>
          <w:rFonts w:ascii="Times New Roman" w:hAnsi="Times New Roman" w:cs="Times New Roman"/>
          <w:iCs/>
          <w:sz w:val="24"/>
          <w:szCs w:val="24"/>
        </w:rPr>
      </w:pPr>
      <w:r w:rsidRPr="00A55CA4">
        <w:rPr>
          <w:rFonts w:ascii="Times New Roman" w:hAnsi="Times New Roman" w:cs="Times New Roman"/>
          <w:iCs/>
          <w:sz w:val="24"/>
          <w:szCs w:val="24"/>
        </w:rPr>
        <w:t>Il disturb</w:t>
      </w:r>
      <w:r>
        <w:rPr>
          <w:rFonts w:ascii="Times New Roman" w:hAnsi="Times New Roman" w:cs="Times New Roman"/>
          <w:iCs/>
          <w:sz w:val="24"/>
          <w:szCs w:val="24"/>
        </w:rPr>
        <w:t>o</w:t>
      </w:r>
      <w:r w:rsidRPr="00A55CA4">
        <w:rPr>
          <w:rFonts w:ascii="Times New Roman" w:hAnsi="Times New Roman" w:cs="Times New Roman"/>
          <w:iCs/>
          <w:sz w:val="24"/>
          <w:szCs w:val="24"/>
        </w:rPr>
        <w:t xml:space="preserve"> da gio</w:t>
      </w:r>
      <w:r>
        <w:rPr>
          <w:rFonts w:ascii="Times New Roman" w:hAnsi="Times New Roman" w:cs="Times New Roman"/>
          <w:iCs/>
          <w:sz w:val="24"/>
          <w:szCs w:val="24"/>
        </w:rPr>
        <w:t xml:space="preserve">co d’azzardo viene </w:t>
      </w:r>
      <w:r w:rsidR="007A2749">
        <w:rPr>
          <w:rFonts w:ascii="Times New Roman" w:hAnsi="Times New Roman" w:cs="Times New Roman"/>
          <w:iCs/>
          <w:sz w:val="24"/>
          <w:szCs w:val="24"/>
        </w:rPr>
        <w:t xml:space="preserve">quindi </w:t>
      </w:r>
      <w:r>
        <w:rPr>
          <w:rFonts w:ascii="Times New Roman" w:hAnsi="Times New Roman" w:cs="Times New Roman"/>
          <w:iCs/>
          <w:sz w:val="24"/>
          <w:szCs w:val="24"/>
        </w:rPr>
        <w:t xml:space="preserve">descritto come un </w:t>
      </w:r>
      <w:r w:rsidR="007A2749" w:rsidRPr="007A2749">
        <w:rPr>
          <w:rFonts w:ascii="Times New Roman" w:hAnsi="Times New Roman" w:cs="Times New Roman"/>
          <w:i/>
          <w:iCs/>
          <w:sz w:val="24"/>
          <w:szCs w:val="24"/>
        </w:rPr>
        <w:t>“</w:t>
      </w:r>
      <w:proofErr w:type="spellStart"/>
      <w:r w:rsidR="007A2749" w:rsidRPr="007A2749">
        <w:rPr>
          <w:rFonts w:ascii="Times New Roman" w:hAnsi="Times New Roman" w:cs="Times New Roman"/>
          <w:i/>
          <w:iCs/>
          <w:sz w:val="24"/>
          <w:szCs w:val="24"/>
        </w:rPr>
        <w:t>gambling</w:t>
      </w:r>
      <w:proofErr w:type="spellEnd"/>
      <w:r w:rsidR="007A2749" w:rsidRPr="007A2749">
        <w:rPr>
          <w:rFonts w:ascii="Times New Roman" w:hAnsi="Times New Roman" w:cs="Times New Roman"/>
          <w:i/>
          <w:iCs/>
          <w:sz w:val="24"/>
          <w:szCs w:val="24"/>
        </w:rPr>
        <w:t xml:space="preserve"> </w:t>
      </w:r>
      <w:proofErr w:type="spellStart"/>
      <w:r w:rsidR="007A2749" w:rsidRPr="007A2749">
        <w:rPr>
          <w:rFonts w:ascii="Times New Roman" w:hAnsi="Times New Roman" w:cs="Times New Roman"/>
          <w:i/>
          <w:iCs/>
          <w:sz w:val="24"/>
          <w:szCs w:val="24"/>
        </w:rPr>
        <w:t>disorder</w:t>
      </w:r>
      <w:proofErr w:type="spellEnd"/>
      <w:r w:rsidR="007A2749">
        <w:rPr>
          <w:rFonts w:ascii="Times New Roman" w:hAnsi="Times New Roman" w:cs="Times New Roman"/>
          <w:iCs/>
          <w:sz w:val="24"/>
          <w:szCs w:val="24"/>
        </w:rPr>
        <w:t xml:space="preserve">” collocato nella categoria delle dipendenze </w:t>
      </w:r>
      <w:r w:rsidR="002E30C4">
        <w:rPr>
          <w:rFonts w:ascii="Times New Roman" w:hAnsi="Times New Roman" w:cs="Times New Roman"/>
          <w:iCs/>
          <w:sz w:val="24"/>
          <w:szCs w:val="24"/>
        </w:rPr>
        <w:t>“</w:t>
      </w:r>
      <w:r w:rsidR="007A2749">
        <w:rPr>
          <w:rFonts w:ascii="Times New Roman" w:hAnsi="Times New Roman" w:cs="Times New Roman"/>
          <w:iCs/>
          <w:sz w:val="24"/>
          <w:szCs w:val="24"/>
        </w:rPr>
        <w:t>senza sostanza</w:t>
      </w:r>
      <w:r w:rsidR="002E30C4">
        <w:rPr>
          <w:rFonts w:ascii="Times New Roman" w:hAnsi="Times New Roman" w:cs="Times New Roman"/>
          <w:iCs/>
          <w:sz w:val="24"/>
          <w:szCs w:val="24"/>
        </w:rPr>
        <w:t>”</w:t>
      </w:r>
      <w:r w:rsidR="007A2749">
        <w:rPr>
          <w:rFonts w:ascii="Times New Roman" w:hAnsi="Times New Roman" w:cs="Times New Roman"/>
          <w:iCs/>
          <w:sz w:val="24"/>
          <w:szCs w:val="24"/>
        </w:rPr>
        <w:t xml:space="preserve">, </w:t>
      </w:r>
      <w:r w:rsidR="005714A7">
        <w:rPr>
          <w:rFonts w:ascii="Times New Roman" w:hAnsi="Times New Roman" w:cs="Times New Roman"/>
          <w:iCs/>
          <w:sz w:val="24"/>
          <w:szCs w:val="24"/>
        </w:rPr>
        <w:t xml:space="preserve">che </w:t>
      </w:r>
      <w:r w:rsidR="002E30C4">
        <w:rPr>
          <w:rFonts w:ascii="Times New Roman" w:hAnsi="Times New Roman" w:cs="Times New Roman"/>
          <w:iCs/>
          <w:sz w:val="24"/>
          <w:szCs w:val="24"/>
        </w:rPr>
        <w:t xml:space="preserve">si realizza in presenza di </w:t>
      </w:r>
      <w:r>
        <w:rPr>
          <w:rFonts w:ascii="Times New Roman" w:hAnsi="Times New Roman" w:cs="Times New Roman"/>
          <w:iCs/>
          <w:sz w:val="24"/>
          <w:szCs w:val="24"/>
        </w:rPr>
        <w:t xml:space="preserve">4 o più delle seguenti condizioni: </w:t>
      </w:r>
      <w:r w:rsidR="005714A7">
        <w:rPr>
          <w:rFonts w:ascii="Times New Roman" w:hAnsi="Times New Roman" w:cs="Times New Roman"/>
          <w:iCs/>
          <w:sz w:val="24"/>
          <w:szCs w:val="24"/>
        </w:rPr>
        <w:t xml:space="preserve">se un soggetto </w:t>
      </w:r>
      <w:r w:rsidR="005714A7" w:rsidRPr="005714A7">
        <w:rPr>
          <w:rFonts w:ascii="Times New Roman" w:hAnsi="Times New Roman" w:cs="Times New Roman"/>
          <w:i/>
          <w:iCs/>
          <w:sz w:val="24"/>
          <w:szCs w:val="24"/>
        </w:rPr>
        <w:t>“</w:t>
      </w:r>
      <w:r w:rsidRPr="00A55CA4">
        <w:rPr>
          <w:rFonts w:ascii="Times New Roman" w:hAnsi="Times New Roman" w:cs="Times New Roman"/>
          <w:i/>
          <w:iCs/>
          <w:sz w:val="24"/>
          <w:szCs w:val="24"/>
        </w:rPr>
        <w:t>ha bisogno, per giocare d’azzardo, di quantità crescenti di denaro per ottenere l’eccitazione desiderata; è irrequieto</w:t>
      </w:r>
      <w:r w:rsidR="00620D49">
        <w:rPr>
          <w:rFonts w:ascii="Times New Roman" w:hAnsi="Times New Roman" w:cs="Times New Roman"/>
          <w:i/>
          <w:iCs/>
          <w:sz w:val="24"/>
          <w:szCs w:val="24"/>
        </w:rPr>
        <w:t>/a</w:t>
      </w:r>
      <w:r w:rsidRPr="00A55CA4">
        <w:rPr>
          <w:rFonts w:ascii="Times New Roman" w:hAnsi="Times New Roman" w:cs="Times New Roman"/>
          <w:i/>
          <w:iCs/>
          <w:sz w:val="24"/>
          <w:szCs w:val="24"/>
        </w:rPr>
        <w:t xml:space="preserve"> o irritabile se tenta di ridurre o di smettere di giocare d’azzardo; ha fatto ripetuti</w:t>
      </w:r>
      <w:r>
        <w:rPr>
          <w:rFonts w:ascii="Times New Roman" w:hAnsi="Times New Roman" w:cs="Times New Roman"/>
          <w:i/>
          <w:iCs/>
          <w:sz w:val="24"/>
          <w:szCs w:val="24"/>
        </w:rPr>
        <w:t xml:space="preserve"> sforzi infruttuosi per controllare, ridurre</w:t>
      </w:r>
      <w:r w:rsidR="003300FC">
        <w:rPr>
          <w:rFonts w:ascii="Times New Roman" w:hAnsi="Times New Roman" w:cs="Times New Roman"/>
          <w:i/>
          <w:iCs/>
          <w:sz w:val="24"/>
          <w:szCs w:val="24"/>
        </w:rPr>
        <w:t xml:space="preserve"> o smettere di gioc</w:t>
      </w:r>
      <w:r>
        <w:rPr>
          <w:rFonts w:ascii="Times New Roman" w:hAnsi="Times New Roman" w:cs="Times New Roman"/>
          <w:i/>
          <w:iCs/>
          <w:sz w:val="24"/>
          <w:szCs w:val="24"/>
        </w:rPr>
        <w:t>are d’azzardo;</w:t>
      </w:r>
      <w:r w:rsidR="00620D49">
        <w:rPr>
          <w:rFonts w:ascii="Times New Roman" w:hAnsi="Times New Roman" w:cs="Times New Roman"/>
          <w:i/>
          <w:iCs/>
          <w:sz w:val="24"/>
          <w:szCs w:val="24"/>
        </w:rPr>
        <w:t xml:space="preserve"> è spesso preoccupato/a dal gioco d’azzardo (per es., ha pensieri persistenti che gli fanno rivivere passate esperienze di gioco d’azzardo, analizzare gli ostacoli e pianificare la prossima avventura, pensare ai modi di ottenere denaro con cui giocare d’azzardo); spesso gioca d’azzardo quando si sente a disagio (per es., indifeso/a, colpevole, ansioso/a, depresso/a); dopo aver perduto denaro al gioco d’azzardo, spesso torna un’altra volta per ritentare (“rincorrere le proprie perdite); mente per occultare l’entità del coinvolgimento del gioco d’azzardo; ha messo in pericolo o perduto una relazione significativa, il lavoro, opportunità di studio e di carriera a causa del gioco d’azzardo, conta sugli altri per procurare il denaro necessario a risollevare situazioni finanziarie disperate causate dal gioco d’azzardo”</w:t>
      </w:r>
      <w:r w:rsidR="00620D49" w:rsidRPr="00620D49">
        <w:rPr>
          <w:rStyle w:val="Rimandonotaapidipagina"/>
          <w:rFonts w:ascii="Times New Roman" w:hAnsi="Times New Roman" w:cs="Times New Roman"/>
          <w:iCs/>
          <w:sz w:val="24"/>
          <w:szCs w:val="24"/>
        </w:rPr>
        <w:footnoteReference w:id="8"/>
      </w:r>
      <w:r w:rsidR="00620D49" w:rsidRPr="00620D49">
        <w:rPr>
          <w:rFonts w:ascii="Times New Roman" w:hAnsi="Times New Roman" w:cs="Times New Roman"/>
          <w:iCs/>
          <w:sz w:val="24"/>
          <w:szCs w:val="24"/>
        </w:rPr>
        <w:t>.</w:t>
      </w:r>
    </w:p>
    <w:p w:rsidR="000378AF" w:rsidRDefault="00DE7D10" w:rsidP="00342DEC">
      <w:pPr>
        <w:pStyle w:val="Paragrafoelenco"/>
        <w:spacing w:after="0" w:line="360" w:lineRule="auto"/>
        <w:ind w:left="680" w:right="680" w:firstLine="357"/>
        <w:jc w:val="both"/>
        <w:rPr>
          <w:rFonts w:ascii="Times New Roman" w:hAnsi="Times New Roman" w:cs="Times New Roman"/>
          <w:sz w:val="24"/>
          <w:szCs w:val="24"/>
        </w:rPr>
      </w:pPr>
      <w:r w:rsidRPr="00DE7D10">
        <w:rPr>
          <w:rFonts w:ascii="Times New Roman" w:hAnsi="Times New Roman" w:cs="Times New Roman"/>
          <w:sz w:val="24"/>
          <w:szCs w:val="24"/>
        </w:rPr>
        <w:lastRenderedPageBreak/>
        <w:t>Og</w:t>
      </w:r>
      <w:r>
        <w:rPr>
          <w:rFonts w:ascii="Times New Roman" w:hAnsi="Times New Roman" w:cs="Times New Roman"/>
          <w:sz w:val="24"/>
          <w:szCs w:val="24"/>
        </w:rPr>
        <w:t xml:space="preserve">ni analisi relativa agli strumenti giuridici più idonei a </w:t>
      </w:r>
      <w:r w:rsidR="008C6852">
        <w:rPr>
          <w:rFonts w:ascii="Times New Roman" w:hAnsi="Times New Roman" w:cs="Times New Roman"/>
          <w:sz w:val="24"/>
          <w:szCs w:val="24"/>
        </w:rPr>
        <w:t xml:space="preserve">prevenire e curare </w:t>
      </w:r>
      <w:r>
        <w:rPr>
          <w:rFonts w:ascii="Times New Roman" w:hAnsi="Times New Roman" w:cs="Times New Roman"/>
          <w:sz w:val="24"/>
          <w:szCs w:val="24"/>
        </w:rPr>
        <w:t xml:space="preserve">tale </w:t>
      </w:r>
      <w:r w:rsidR="0097761C">
        <w:rPr>
          <w:rFonts w:ascii="Times New Roman" w:hAnsi="Times New Roman" w:cs="Times New Roman"/>
          <w:sz w:val="24"/>
          <w:szCs w:val="24"/>
        </w:rPr>
        <w:t>dipendenza patologica no</w:t>
      </w:r>
      <w:r w:rsidR="009565A9" w:rsidRPr="00DE7D10">
        <w:rPr>
          <w:rFonts w:ascii="Times New Roman" w:hAnsi="Times New Roman" w:cs="Times New Roman"/>
          <w:sz w:val="24"/>
          <w:szCs w:val="24"/>
        </w:rPr>
        <w:t>n può</w:t>
      </w:r>
      <w:r w:rsidR="007D3015">
        <w:rPr>
          <w:rFonts w:ascii="Times New Roman" w:hAnsi="Times New Roman" w:cs="Times New Roman"/>
          <w:sz w:val="24"/>
          <w:szCs w:val="24"/>
        </w:rPr>
        <w:t xml:space="preserve"> </w:t>
      </w:r>
      <w:r w:rsidR="001B18DF">
        <w:rPr>
          <w:rFonts w:ascii="Times New Roman" w:hAnsi="Times New Roman" w:cs="Times New Roman"/>
          <w:sz w:val="24"/>
          <w:szCs w:val="24"/>
        </w:rPr>
        <w:t xml:space="preserve">però </w:t>
      </w:r>
      <w:r w:rsidR="005428CD">
        <w:rPr>
          <w:rFonts w:ascii="Times New Roman" w:hAnsi="Times New Roman" w:cs="Times New Roman"/>
          <w:sz w:val="24"/>
          <w:szCs w:val="24"/>
        </w:rPr>
        <w:t xml:space="preserve">prescindere </w:t>
      </w:r>
      <w:r w:rsidR="009565A9" w:rsidRPr="00DE7D10">
        <w:rPr>
          <w:rFonts w:ascii="Times New Roman" w:hAnsi="Times New Roman" w:cs="Times New Roman"/>
          <w:sz w:val="24"/>
          <w:szCs w:val="24"/>
        </w:rPr>
        <w:t xml:space="preserve">da un richiamo alla dimensione </w:t>
      </w:r>
      <w:r w:rsidR="009565A9" w:rsidRPr="009565A9">
        <w:rPr>
          <w:rFonts w:ascii="Times New Roman" w:hAnsi="Times New Roman" w:cs="Times New Roman"/>
          <w:sz w:val="24"/>
          <w:szCs w:val="24"/>
        </w:rPr>
        <w:t xml:space="preserve">economica del fenomeno </w:t>
      </w:r>
      <w:r w:rsidR="00F66647" w:rsidRPr="009565A9">
        <w:rPr>
          <w:rFonts w:ascii="Times New Roman" w:hAnsi="Times New Roman" w:cs="Times New Roman"/>
          <w:sz w:val="24"/>
          <w:szCs w:val="24"/>
        </w:rPr>
        <w:t>del gioco d’azzardo in Italia</w:t>
      </w:r>
      <w:r w:rsidR="000378AF">
        <w:rPr>
          <w:rFonts w:ascii="Times New Roman" w:hAnsi="Times New Roman" w:cs="Times New Roman"/>
          <w:sz w:val="24"/>
          <w:szCs w:val="24"/>
        </w:rPr>
        <w:t>.</w:t>
      </w:r>
      <w:r w:rsidR="008A7BC5" w:rsidRPr="009565A9">
        <w:rPr>
          <w:rFonts w:ascii="Times New Roman" w:hAnsi="Times New Roman" w:cs="Times New Roman"/>
          <w:sz w:val="24"/>
          <w:szCs w:val="24"/>
        </w:rPr>
        <w:t xml:space="preserve"> </w:t>
      </w:r>
    </w:p>
    <w:p w:rsidR="000378AF" w:rsidRDefault="000378AF"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N</w:t>
      </w:r>
      <w:r w:rsidRPr="001A748D">
        <w:rPr>
          <w:rFonts w:ascii="Times New Roman" w:hAnsi="Times New Roman" w:cs="Times New Roman"/>
          <w:sz w:val="24"/>
          <w:szCs w:val="24"/>
        </w:rPr>
        <w:t>el 2011 le somme giocate ammontavano a 79,9 miliardi, di cui il 77%, pari a 61 miliardi è rientr</w:t>
      </w:r>
      <w:r>
        <w:rPr>
          <w:rFonts w:ascii="Times New Roman" w:hAnsi="Times New Roman" w:cs="Times New Roman"/>
          <w:sz w:val="24"/>
          <w:szCs w:val="24"/>
        </w:rPr>
        <w:t xml:space="preserve">ato nelle tasche dei giocatori sotto forma di vincita, mentre </w:t>
      </w:r>
      <w:r w:rsidRPr="001A748D">
        <w:rPr>
          <w:rFonts w:ascii="Times New Roman" w:hAnsi="Times New Roman" w:cs="Times New Roman"/>
          <w:sz w:val="24"/>
          <w:szCs w:val="24"/>
        </w:rPr>
        <w:t>le entrate nelle casse dello Stato sono state</w:t>
      </w:r>
      <w:r>
        <w:rPr>
          <w:rFonts w:ascii="Times New Roman" w:hAnsi="Times New Roman" w:cs="Times New Roman"/>
          <w:sz w:val="24"/>
          <w:szCs w:val="24"/>
        </w:rPr>
        <w:t xml:space="preserve"> pari a </w:t>
      </w:r>
      <w:r w:rsidRPr="001A748D">
        <w:rPr>
          <w:rFonts w:ascii="Times New Roman" w:hAnsi="Times New Roman" w:cs="Times New Roman"/>
          <w:sz w:val="24"/>
          <w:szCs w:val="24"/>
        </w:rPr>
        <w:t>8,6 miliardi e alla filiera sono arrivati 10,3 miliardi</w:t>
      </w:r>
      <w:r>
        <w:rPr>
          <w:rStyle w:val="Rimandonotaapidipagina"/>
          <w:rFonts w:ascii="Times New Roman" w:hAnsi="Times New Roman" w:cs="Times New Roman"/>
          <w:sz w:val="24"/>
          <w:szCs w:val="24"/>
        </w:rPr>
        <w:footnoteReference w:id="9"/>
      </w:r>
      <w:r w:rsidR="005428CD">
        <w:rPr>
          <w:rFonts w:ascii="Times New Roman" w:hAnsi="Times New Roman" w:cs="Times New Roman"/>
          <w:sz w:val="24"/>
          <w:szCs w:val="24"/>
        </w:rPr>
        <w:t>.</w:t>
      </w:r>
    </w:p>
    <w:p w:rsidR="00B81D77" w:rsidRDefault="005428CD"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L</w:t>
      </w:r>
      <w:r w:rsidR="000378AF">
        <w:rPr>
          <w:rFonts w:ascii="Times New Roman" w:hAnsi="Times New Roman" w:cs="Times New Roman"/>
          <w:sz w:val="24"/>
          <w:szCs w:val="24"/>
        </w:rPr>
        <w:t xml:space="preserve">a dimensione economica del mercato di riferimento </w:t>
      </w:r>
      <w:r w:rsidR="00611921">
        <w:rPr>
          <w:rFonts w:ascii="Times New Roman" w:hAnsi="Times New Roman" w:cs="Times New Roman"/>
          <w:sz w:val="24"/>
          <w:szCs w:val="24"/>
        </w:rPr>
        <w:t>viene</w:t>
      </w:r>
      <w:r>
        <w:rPr>
          <w:rFonts w:ascii="Times New Roman" w:hAnsi="Times New Roman" w:cs="Times New Roman"/>
          <w:sz w:val="24"/>
          <w:szCs w:val="24"/>
        </w:rPr>
        <w:t xml:space="preserve"> altresì</w:t>
      </w:r>
      <w:r w:rsidR="00611921">
        <w:rPr>
          <w:rFonts w:ascii="Times New Roman" w:hAnsi="Times New Roman" w:cs="Times New Roman"/>
          <w:sz w:val="24"/>
          <w:szCs w:val="24"/>
        </w:rPr>
        <w:t xml:space="preserve"> </w:t>
      </w:r>
      <w:r w:rsidR="0097761C">
        <w:rPr>
          <w:rFonts w:ascii="Times New Roman" w:hAnsi="Times New Roman" w:cs="Times New Roman"/>
          <w:sz w:val="24"/>
          <w:szCs w:val="24"/>
        </w:rPr>
        <w:t xml:space="preserve">statisticamente analizzato </w:t>
      </w:r>
      <w:r w:rsidR="00611921">
        <w:rPr>
          <w:rFonts w:ascii="Times New Roman" w:hAnsi="Times New Roman" w:cs="Times New Roman"/>
          <w:sz w:val="24"/>
          <w:szCs w:val="24"/>
        </w:rPr>
        <w:t>dall</w:t>
      </w:r>
      <w:r w:rsidR="008A7BC5" w:rsidRPr="009565A9">
        <w:rPr>
          <w:rFonts w:ascii="Times New Roman" w:hAnsi="Times New Roman" w:cs="Times New Roman"/>
          <w:sz w:val="24"/>
          <w:szCs w:val="24"/>
        </w:rPr>
        <w:t>’Agenzia delle dogane e dei monopoli</w:t>
      </w:r>
      <w:r w:rsidR="0097761C">
        <w:rPr>
          <w:rFonts w:ascii="Times New Roman" w:hAnsi="Times New Roman" w:cs="Times New Roman"/>
          <w:sz w:val="24"/>
          <w:szCs w:val="24"/>
        </w:rPr>
        <w:t xml:space="preserve"> </w:t>
      </w:r>
      <w:r w:rsidR="00611921">
        <w:rPr>
          <w:rFonts w:ascii="Times New Roman" w:hAnsi="Times New Roman" w:cs="Times New Roman"/>
          <w:sz w:val="24"/>
          <w:szCs w:val="24"/>
        </w:rPr>
        <w:t>n</w:t>
      </w:r>
      <w:r w:rsidR="008A7BC5" w:rsidRPr="009565A9">
        <w:rPr>
          <w:rFonts w:ascii="Times New Roman" w:hAnsi="Times New Roman" w:cs="Times New Roman"/>
          <w:sz w:val="24"/>
          <w:szCs w:val="24"/>
        </w:rPr>
        <w:t xml:space="preserve">el </w:t>
      </w:r>
      <w:r w:rsidR="008A7BC5" w:rsidRPr="009565A9">
        <w:rPr>
          <w:rFonts w:ascii="Times New Roman" w:hAnsi="Times New Roman" w:cs="Times New Roman"/>
          <w:i/>
          <w:sz w:val="24"/>
          <w:szCs w:val="24"/>
        </w:rPr>
        <w:t>Libro blu 2014</w:t>
      </w:r>
      <w:r w:rsidR="00C74F8F" w:rsidRPr="00C74F8F">
        <w:rPr>
          <w:rFonts w:ascii="Times New Roman" w:hAnsi="Times New Roman" w:cs="Times New Roman"/>
          <w:i/>
          <w:sz w:val="24"/>
          <w:szCs w:val="24"/>
        </w:rPr>
        <w:t>,</w:t>
      </w:r>
      <w:r w:rsidR="007D3015">
        <w:rPr>
          <w:rFonts w:ascii="Times New Roman" w:hAnsi="Times New Roman" w:cs="Times New Roman"/>
          <w:sz w:val="24"/>
          <w:szCs w:val="24"/>
        </w:rPr>
        <w:t xml:space="preserve"> che</w:t>
      </w:r>
      <w:r w:rsidR="00611921">
        <w:rPr>
          <w:rFonts w:ascii="Times New Roman" w:hAnsi="Times New Roman" w:cs="Times New Roman"/>
          <w:sz w:val="24"/>
          <w:szCs w:val="24"/>
        </w:rPr>
        <w:t xml:space="preserve"> c</w:t>
      </w:r>
      <w:r w:rsidR="008A7BC5">
        <w:rPr>
          <w:rFonts w:ascii="Times New Roman" w:hAnsi="Times New Roman" w:cs="Times New Roman"/>
          <w:sz w:val="24"/>
          <w:szCs w:val="24"/>
        </w:rPr>
        <w:t xml:space="preserve">on particolare riferimento al settore dei giochi </w:t>
      </w:r>
      <w:r w:rsidR="00D02FFD">
        <w:rPr>
          <w:rFonts w:ascii="Times New Roman" w:hAnsi="Times New Roman" w:cs="Times New Roman"/>
          <w:sz w:val="24"/>
          <w:szCs w:val="24"/>
        </w:rPr>
        <w:t xml:space="preserve">d’azzardo, </w:t>
      </w:r>
      <w:r w:rsidR="00DE7D10">
        <w:rPr>
          <w:rFonts w:ascii="Times New Roman" w:hAnsi="Times New Roman" w:cs="Times New Roman"/>
          <w:sz w:val="24"/>
          <w:szCs w:val="24"/>
        </w:rPr>
        <w:t>segnala</w:t>
      </w:r>
      <w:r w:rsidR="000378AF">
        <w:rPr>
          <w:rFonts w:ascii="Times New Roman" w:hAnsi="Times New Roman" w:cs="Times New Roman"/>
          <w:sz w:val="24"/>
          <w:szCs w:val="24"/>
        </w:rPr>
        <w:t xml:space="preserve"> </w:t>
      </w:r>
      <w:r w:rsidR="00276FD8">
        <w:rPr>
          <w:rFonts w:ascii="Times New Roman" w:hAnsi="Times New Roman" w:cs="Times New Roman"/>
          <w:sz w:val="24"/>
          <w:szCs w:val="24"/>
        </w:rPr>
        <w:t xml:space="preserve">come </w:t>
      </w:r>
      <w:r w:rsidR="00D02FFD">
        <w:rPr>
          <w:rFonts w:ascii="Times New Roman" w:hAnsi="Times New Roman" w:cs="Times New Roman"/>
          <w:sz w:val="24"/>
          <w:szCs w:val="24"/>
        </w:rPr>
        <w:t xml:space="preserve">questi ultimi </w:t>
      </w:r>
      <w:r w:rsidR="008A7BC5">
        <w:rPr>
          <w:rFonts w:ascii="Times New Roman" w:hAnsi="Times New Roman" w:cs="Times New Roman"/>
          <w:sz w:val="24"/>
          <w:szCs w:val="24"/>
        </w:rPr>
        <w:t>nel 2014</w:t>
      </w:r>
      <w:r w:rsidR="00EC6D35">
        <w:rPr>
          <w:rFonts w:ascii="Times New Roman" w:hAnsi="Times New Roman" w:cs="Times New Roman"/>
          <w:sz w:val="24"/>
          <w:szCs w:val="24"/>
        </w:rPr>
        <w:t xml:space="preserve"> </w:t>
      </w:r>
      <w:r w:rsidR="00611921">
        <w:rPr>
          <w:rFonts w:ascii="Times New Roman" w:hAnsi="Times New Roman" w:cs="Times New Roman"/>
          <w:sz w:val="24"/>
          <w:szCs w:val="24"/>
        </w:rPr>
        <w:t xml:space="preserve">abbiano </w:t>
      </w:r>
      <w:r w:rsidR="00EC6D35">
        <w:rPr>
          <w:rFonts w:ascii="Times New Roman" w:hAnsi="Times New Roman" w:cs="Times New Roman"/>
          <w:sz w:val="24"/>
          <w:szCs w:val="24"/>
        </w:rPr>
        <w:t xml:space="preserve">generato una raccolta </w:t>
      </w:r>
      <w:r w:rsidR="008A7BC5">
        <w:rPr>
          <w:rFonts w:ascii="Times New Roman" w:hAnsi="Times New Roman" w:cs="Times New Roman"/>
          <w:sz w:val="24"/>
          <w:szCs w:val="24"/>
        </w:rPr>
        <w:t>pari a 84.485 milioni di euro,</w:t>
      </w:r>
      <w:r w:rsidR="00611921">
        <w:rPr>
          <w:rFonts w:ascii="Times New Roman" w:hAnsi="Times New Roman" w:cs="Times New Roman"/>
          <w:sz w:val="24"/>
          <w:szCs w:val="24"/>
        </w:rPr>
        <w:t xml:space="preserve"> e come </w:t>
      </w:r>
      <w:r w:rsidR="00B81D77">
        <w:rPr>
          <w:rFonts w:ascii="Times New Roman" w:hAnsi="Times New Roman" w:cs="Times New Roman"/>
          <w:sz w:val="24"/>
          <w:szCs w:val="24"/>
        </w:rPr>
        <w:t xml:space="preserve">tale </w:t>
      </w:r>
      <w:r w:rsidR="00EC6D35">
        <w:rPr>
          <w:rFonts w:ascii="Times New Roman" w:hAnsi="Times New Roman" w:cs="Times New Roman"/>
          <w:sz w:val="24"/>
          <w:szCs w:val="24"/>
        </w:rPr>
        <w:t xml:space="preserve">ammontare </w:t>
      </w:r>
      <w:r w:rsidR="00611921">
        <w:rPr>
          <w:rFonts w:ascii="Times New Roman" w:hAnsi="Times New Roman" w:cs="Times New Roman"/>
          <w:sz w:val="24"/>
          <w:szCs w:val="24"/>
        </w:rPr>
        <w:t xml:space="preserve">sia </w:t>
      </w:r>
      <w:r w:rsidR="00B81D77">
        <w:rPr>
          <w:rFonts w:ascii="Times New Roman" w:hAnsi="Times New Roman" w:cs="Times New Roman"/>
          <w:sz w:val="24"/>
          <w:szCs w:val="24"/>
        </w:rPr>
        <w:t>inferiore sia a quella relativ</w:t>
      </w:r>
      <w:r w:rsidR="001B18DF">
        <w:rPr>
          <w:rFonts w:ascii="Times New Roman" w:hAnsi="Times New Roman" w:cs="Times New Roman"/>
          <w:sz w:val="24"/>
          <w:szCs w:val="24"/>
        </w:rPr>
        <w:t>o</w:t>
      </w:r>
      <w:r w:rsidR="00B81D77">
        <w:rPr>
          <w:rFonts w:ascii="Times New Roman" w:hAnsi="Times New Roman" w:cs="Times New Roman"/>
          <w:sz w:val="24"/>
          <w:szCs w:val="24"/>
        </w:rPr>
        <w:t xml:space="preserve"> al 2012 </w:t>
      </w:r>
      <w:r w:rsidR="00611921">
        <w:rPr>
          <w:rFonts w:ascii="Times New Roman" w:hAnsi="Times New Roman" w:cs="Times New Roman"/>
          <w:sz w:val="24"/>
          <w:szCs w:val="24"/>
        </w:rPr>
        <w:t>(</w:t>
      </w:r>
      <w:r w:rsidR="00B81D77">
        <w:rPr>
          <w:rFonts w:ascii="Times New Roman" w:hAnsi="Times New Roman" w:cs="Times New Roman"/>
          <w:sz w:val="24"/>
          <w:szCs w:val="24"/>
        </w:rPr>
        <w:t>in cui erano stati raccolti 88.572 milioni di euro</w:t>
      </w:r>
      <w:r w:rsidR="00611921">
        <w:rPr>
          <w:rFonts w:ascii="Times New Roman" w:hAnsi="Times New Roman" w:cs="Times New Roman"/>
          <w:sz w:val="24"/>
          <w:szCs w:val="24"/>
        </w:rPr>
        <w:t>)</w:t>
      </w:r>
      <w:r w:rsidR="00B81D77">
        <w:rPr>
          <w:rFonts w:ascii="Times New Roman" w:hAnsi="Times New Roman" w:cs="Times New Roman"/>
          <w:sz w:val="24"/>
          <w:szCs w:val="24"/>
        </w:rPr>
        <w:t>, si</w:t>
      </w:r>
      <w:r w:rsidR="00611921">
        <w:rPr>
          <w:rFonts w:ascii="Times New Roman" w:hAnsi="Times New Roman" w:cs="Times New Roman"/>
          <w:sz w:val="24"/>
          <w:szCs w:val="24"/>
        </w:rPr>
        <w:t>a</w:t>
      </w:r>
      <w:r w:rsidR="00B81D77">
        <w:rPr>
          <w:rFonts w:ascii="Times New Roman" w:hAnsi="Times New Roman" w:cs="Times New Roman"/>
          <w:sz w:val="24"/>
          <w:szCs w:val="24"/>
        </w:rPr>
        <w:t xml:space="preserve"> a quella del 2013</w:t>
      </w:r>
      <w:r w:rsidR="00611921">
        <w:rPr>
          <w:rFonts w:ascii="Times New Roman" w:hAnsi="Times New Roman" w:cs="Times New Roman"/>
          <w:sz w:val="24"/>
          <w:szCs w:val="24"/>
        </w:rPr>
        <w:t>,</w:t>
      </w:r>
      <w:r w:rsidR="00B81D77">
        <w:rPr>
          <w:rFonts w:ascii="Times New Roman" w:hAnsi="Times New Roman" w:cs="Times New Roman"/>
          <w:sz w:val="24"/>
          <w:szCs w:val="24"/>
        </w:rPr>
        <w:t xml:space="preserve"> in cui la raccolta era </w:t>
      </w:r>
      <w:r w:rsidR="001B18DF">
        <w:rPr>
          <w:rFonts w:ascii="Times New Roman" w:hAnsi="Times New Roman" w:cs="Times New Roman"/>
          <w:sz w:val="24"/>
          <w:szCs w:val="24"/>
        </w:rPr>
        <w:t xml:space="preserve">stata </w:t>
      </w:r>
      <w:r w:rsidR="00B81D77">
        <w:rPr>
          <w:rFonts w:ascii="Times New Roman" w:hAnsi="Times New Roman" w:cs="Times New Roman"/>
          <w:sz w:val="24"/>
          <w:szCs w:val="24"/>
        </w:rPr>
        <w:t>pari a 84.728 milioni di euro.</w:t>
      </w:r>
    </w:p>
    <w:p w:rsidR="001A748D" w:rsidRDefault="001A748D"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Precedentemente, </w:t>
      </w:r>
      <w:r w:rsidRPr="001A748D">
        <w:rPr>
          <w:rFonts w:ascii="Times New Roman" w:hAnsi="Times New Roman" w:cs="Times New Roman"/>
          <w:sz w:val="24"/>
          <w:szCs w:val="24"/>
        </w:rPr>
        <w:t>nel 2011 le somme giocate ammontavano a 79,9 miliardi, di cui il 77%, pari a 61 miliardi, è rientr</w:t>
      </w:r>
      <w:r>
        <w:rPr>
          <w:rFonts w:ascii="Times New Roman" w:hAnsi="Times New Roman" w:cs="Times New Roman"/>
          <w:sz w:val="24"/>
          <w:szCs w:val="24"/>
        </w:rPr>
        <w:t xml:space="preserve">ato nelle tasche dei giocatori sotto forma di vincita, mentre </w:t>
      </w:r>
      <w:r w:rsidRPr="001A748D">
        <w:rPr>
          <w:rFonts w:ascii="Times New Roman" w:hAnsi="Times New Roman" w:cs="Times New Roman"/>
          <w:sz w:val="24"/>
          <w:szCs w:val="24"/>
        </w:rPr>
        <w:t>le entrate nelle casse dello Stato sono state</w:t>
      </w:r>
      <w:r>
        <w:rPr>
          <w:rFonts w:ascii="Times New Roman" w:hAnsi="Times New Roman" w:cs="Times New Roman"/>
          <w:sz w:val="24"/>
          <w:szCs w:val="24"/>
        </w:rPr>
        <w:t xml:space="preserve"> pari a </w:t>
      </w:r>
      <w:r w:rsidRPr="001A748D">
        <w:rPr>
          <w:rFonts w:ascii="Times New Roman" w:hAnsi="Times New Roman" w:cs="Times New Roman"/>
          <w:sz w:val="24"/>
          <w:szCs w:val="24"/>
        </w:rPr>
        <w:t>8,6 miliardi e alla filiera sono arrivati 10,3 miliardi</w:t>
      </w:r>
      <w:r>
        <w:rPr>
          <w:rStyle w:val="Rimandonotaapidipagina"/>
          <w:rFonts w:ascii="Times New Roman" w:hAnsi="Times New Roman" w:cs="Times New Roman"/>
          <w:sz w:val="24"/>
          <w:szCs w:val="24"/>
        </w:rPr>
        <w:footnoteReference w:id="10"/>
      </w:r>
    </w:p>
    <w:p w:rsidR="008B0ACF" w:rsidRDefault="008B0ACF"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L’Agenzia evidenzia inoltre che la raccolta totale di 84.485 milioni di euro del 2014 è derivata per 70.101 milioni dal gioco effettuato presso punti abilitati, mentre 14.384 milioni di euro pervengono dal gioco d’azzardo a distanza. </w:t>
      </w:r>
    </w:p>
    <w:p w:rsidR="001B18DF" w:rsidRDefault="001B18DF" w:rsidP="001B18DF">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Va quindi osservato come il settore</w:t>
      </w:r>
      <w:r w:rsidR="005428CD">
        <w:rPr>
          <w:rFonts w:ascii="Times New Roman" w:hAnsi="Times New Roman" w:cs="Times New Roman"/>
          <w:sz w:val="24"/>
          <w:szCs w:val="24"/>
        </w:rPr>
        <w:t xml:space="preserve"> dei giochi d’azzardo abbia subì</w:t>
      </w:r>
      <w:r>
        <w:rPr>
          <w:rFonts w:ascii="Times New Roman" w:hAnsi="Times New Roman" w:cs="Times New Roman"/>
          <w:sz w:val="24"/>
          <w:szCs w:val="24"/>
        </w:rPr>
        <w:t>to nel periodo di riferimento 2012 – 2014 una contrazione del volume d’affari.</w:t>
      </w:r>
    </w:p>
    <w:p w:rsidR="00314038" w:rsidRDefault="00314038"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Va sottolineato che nella </w:t>
      </w:r>
      <w:r w:rsidR="008B0ACF">
        <w:rPr>
          <w:rFonts w:ascii="Times New Roman" w:hAnsi="Times New Roman" w:cs="Times New Roman"/>
          <w:sz w:val="24"/>
          <w:szCs w:val="24"/>
        </w:rPr>
        <w:t>R</w:t>
      </w:r>
      <w:r>
        <w:rPr>
          <w:rFonts w:ascii="Times New Roman" w:hAnsi="Times New Roman" w:cs="Times New Roman"/>
          <w:sz w:val="24"/>
          <w:szCs w:val="24"/>
        </w:rPr>
        <w:t xml:space="preserve">elazione annuale al Parlamento 2014 del Dipartimento delle politiche antidroga relativa a </w:t>
      </w:r>
      <w:r w:rsidRPr="00314038">
        <w:rPr>
          <w:rFonts w:ascii="Times New Roman" w:hAnsi="Times New Roman" w:cs="Times New Roman"/>
          <w:i/>
          <w:sz w:val="24"/>
          <w:szCs w:val="24"/>
        </w:rPr>
        <w:t xml:space="preserve">“Uso di sostanze stupefacenti e tossicodipendenze </w:t>
      </w:r>
      <w:r w:rsidRPr="00314038">
        <w:rPr>
          <w:rFonts w:ascii="Times New Roman" w:hAnsi="Times New Roman" w:cs="Times New Roman"/>
          <w:i/>
          <w:sz w:val="24"/>
          <w:szCs w:val="24"/>
        </w:rPr>
        <w:lastRenderedPageBreak/>
        <w:t>in Italia. Dati relativi all’anno 2013 e primo semestre 2014 - elaborazioni 2014”</w:t>
      </w:r>
      <w:r w:rsidR="005428CD">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vengono riportati anche dati specifici inerenti il gioco d’azzardo patologico </w:t>
      </w:r>
      <w:r w:rsidR="005428CD">
        <w:rPr>
          <w:rFonts w:ascii="Times New Roman" w:hAnsi="Times New Roman" w:cs="Times New Roman"/>
          <w:sz w:val="24"/>
          <w:szCs w:val="24"/>
        </w:rPr>
        <w:t>n</w:t>
      </w:r>
      <w:r w:rsidRPr="00314038">
        <w:rPr>
          <w:rFonts w:ascii="Times New Roman" w:hAnsi="Times New Roman" w:cs="Times New Roman"/>
          <w:sz w:val="24"/>
          <w:szCs w:val="24"/>
        </w:rPr>
        <w:t xml:space="preserve">ella popolazione scolastica </w:t>
      </w:r>
      <w:r>
        <w:rPr>
          <w:rFonts w:ascii="Times New Roman" w:hAnsi="Times New Roman" w:cs="Times New Roman"/>
          <w:sz w:val="24"/>
          <w:szCs w:val="24"/>
        </w:rPr>
        <w:t xml:space="preserve">nella fascia compresa tra i </w:t>
      </w:r>
      <w:r w:rsidRPr="00314038">
        <w:rPr>
          <w:rFonts w:ascii="Times New Roman" w:hAnsi="Times New Roman" w:cs="Times New Roman"/>
          <w:sz w:val="24"/>
          <w:szCs w:val="24"/>
        </w:rPr>
        <w:t>15</w:t>
      </w:r>
      <w:r>
        <w:rPr>
          <w:rFonts w:ascii="Times New Roman" w:hAnsi="Times New Roman" w:cs="Times New Roman"/>
          <w:sz w:val="24"/>
          <w:szCs w:val="24"/>
        </w:rPr>
        <w:t xml:space="preserve"> ed i 19 anni.</w:t>
      </w:r>
    </w:p>
    <w:p w:rsidR="008B0ACF" w:rsidRDefault="00314038"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In questa specifica fascia di popolazione l’86,1 % non gioc</w:t>
      </w:r>
      <w:r w:rsidR="001B18DF">
        <w:rPr>
          <w:rFonts w:ascii="Times New Roman" w:hAnsi="Times New Roman" w:cs="Times New Roman"/>
          <w:sz w:val="24"/>
          <w:szCs w:val="24"/>
        </w:rPr>
        <w:t>a</w:t>
      </w:r>
      <w:r>
        <w:rPr>
          <w:rFonts w:ascii="Times New Roman" w:hAnsi="Times New Roman" w:cs="Times New Roman"/>
          <w:sz w:val="24"/>
          <w:szCs w:val="24"/>
        </w:rPr>
        <w:t xml:space="preserve"> d’azzardo, mentre il restante 13,9 % è suddivisibile i tre distinte tipologie di giocatori: il </w:t>
      </w:r>
      <w:r w:rsidRPr="00314038">
        <w:rPr>
          <w:rFonts w:ascii="Times New Roman" w:hAnsi="Times New Roman" w:cs="Times New Roman"/>
          <w:sz w:val="24"/>
          <w:szCs w:val="24"/>
        </w:rPr>
        <w:t>6,0%</w:t>
      </w:r>
      <w:r>
        <w:rPr>
          <w:rFonts w:ascii="Times New Roman" w:hAnsi="Times New Roman" w:cs="Times New Roman"/>
          <w:sz w:val="24"/>
          <w:szCs w:val="24"/>
        </w:rPr>
        <w:t xml:space="preserve"> risultano essere </w:t>
      </w:r>
      <w:r w:rsidRPr="00314038">
        <w:rPr>
          <w:rFonts w:ascii="Times New Roman" w:hAnsi="Times New Roman" w:cs="Times New Roman"/>
          <w:i/>
          <w:sz w:val="24"/>
          <w:szCs w:val="24"/>
        </w:rPr>
        <w:t>giocatori sociali</w:t>
      </w:r>
      <w:r w:rsidR="001B18DF">
        <w:rPr>
          <w:rFonts w:ascii="Times New Roman" w:hAnsi="Times New Roman" w:cs="Times New Roman"/>
          <w:sz w:val="24"/>
          <w:szCs w:val="24"/>
        </w:rPr>
        <w:t>, e</w:t>
      </w:r>
      <w:r>
        <w:rPr>
          <w:rFonts w:ascii="Times New Roman" w:hAnsi="Times New Roman" w:cs="Times New Roman"/>
          <w:sz w:val="24"/>
          <w:szCs w:val="24"/>
        </w:rPr>
        <w:t xml:space="preserve"> cioè </w:t>
      </w:r>
      <w:r w:rsidR="001B18DF">
        <w:rPr>
          <w:rFonts w:ascii="Times New Roman" w:hAnsi="Times New Roman" w:cs="Times New Roman"/>
          <w:sz w:val="24"/>
          <w:szCs w:val="24"/>
        </w:rPr>
        <w:t xml:space="preserve">soggetti che </w:t>
      </w:r>
      <w:r w:rsidRPr="001B18DF">
        <w:rPr>
          <w:rFonts w:ascii="Times New Roman" w:hAnsi="Times New Roman" w:cs="Times New Roman"/>
          <w:i/>
          <w:sz w:val="24"/>
          <w:szCs w:val="24"/>
        </w:rPr>
        <w:t>“considerano il gioco come una buona occasione per socializzare e condivide con altri divertimento, fantasie e aspettative non sproporzionate, tenendo distinti i comportamenti di rischio dai valori della vita”</w:t>
      </w:r>
      <w:r>
        <w:rPr>
          <w:rStyle w:val="Rimandonotaapidipagina"/>
          <w:rFonts w:ascii="Times New Roman" w:hAnsi="Times New Roman" w:cs="Times New Roman"/>
          <w:sz w:val="24"/>
          <w:szCs w:val="24"/>
        </w:rPr>
        <w:footnoteReference w:id="11"/>
      </w:r>
      <w:r>
        <w:rPr>
          <w:rFonts w:ascii="Times New Roman" w:hAnsi="Times New Roman" w:cs="Times New Roman"/>
          <w:sz w:val="24"/>
          <w:szCs w:val="24"/>
        </w:rPr>
        <w:t xml:space="preserve">; mentre </w:t>
      </w:r>
      <w:r w:rsidRPr="00314038">
        <w:rPr>
          <w:rFonts w:ascii="Times New Roman" w:hAnsi="Times New Roman" w:cs="Times New Roman"/>
          <w:sz w:val="24"/>
          <w:szCs w:val="24"/>
        </w:rPr>
        <w:t xml:space="preserve">una quota di </w:t>
      </w:r>
      <w:r>
        <w:rPr>
          <w:rFonts w:ascii="Times New Roman" w:hAnsi="Times New Roman" w:cs="Times New Roman"/>
          <w:sz w:val="24"/>
          <w:szCs w:val="24"/>
        </w:rPr>
        <w:t xml:space="preserve">4,2 % sono </w:t>
      </w:r>
      <w:r w:rsidRPr="00314038">
        <w:rPr>
          <w:rFonts w:ascii="Times New Roman" w:hAnsi="Times New Roman" w:cs="Times New Roman"/>
          <w:i/>
          <w:sz w:val="24"/>
          <w:szCs w:val="24"/>
        </w:rPr>
        <w:t>giocatori problematici</w:t>
      </w:r>
      <w:r w:rsidR="001B18DF">
        <w:rPr>
          <w:rFonts w:ascii="Times New Roman" w:hAnsi="Times New Roman" w:cs="Times New Roman"/>
          <w:sz w:val="24"/>
          <w:szCs w:val="24"/>
        </w:rPr>
        <w:t>,</w:t>
      </w:r>
      <w:r w:rsidRPr="00314038">
        <w:rPr>
          <w:rFonts w:ascii="Times New Roman" w:hAnsi="Times New Roman" w:cs="Times New Roman"/>
          <w:sz w:val="24"/>
          <w:szCs w:val="24"/>
        </w:rPr>
        <w:t xml:space="preserve"> </w:t>
      </w:r>
      <w:r>
        <w:rPr>
          <w:rFonts w:ascii="Times New Roman" w:hAnsi="Times New Roman" w:cs="Times New Roman"/>
          <w:sz w:val="24"/>
          <w:szCs w:val="24"/>
        </w:rPr>
        <w:t>cioè</w:t>
      </w:r>
      <w:r w:rsidR="001B18DF">
        <w:rPr>
          <w:rFonts w:ascii="Times New Roman" w:hAnsi="Times New Roman" w:cs="Times New Roman"/>
          <w:sz w:val="24"/>
          <w:szCs w:val="24"/>
        </w:rPr>
        <w:t xml:space="preserve"> giocatori che </w:t>
      </w:r>
      <w:r w:rsidRPr="001B18DF">
        <w:rPr>
          <w:rFonts w:ascii="Times New Roman" w:hAnsi="Times New Roman" w:cs="Times New Roman"/>
          <w:i/>
          <w:sz w:val="24"/>
          <w:szCs w:val="24"/>
        </w:rPr>
        <w:t>“pur non essendo ancora arrivati alla vera e propria patologia, hanno già cominciato a separarsi da un atteggiamento prudente nei confronti del gioco”</w:t>
      </w:r>
      <w:r>
        <w:rPr>
          <w:rStyle w:val="Rimandonotaapidipagina"/>
          <w:rFonts w:ascii="Times New Roman" w:hAnsi="Times New Roman" w:cs="Times New Roman"/>
          <w:sz w:val="24"/>
          <w:szCs w:val="24"/>
        </w:rPr>
        <w:footnoteReference w:id="12"/>
      </w:r>
      <w:r>
        <w:rPr>
          <w:rFonts w:ascii="Times New Roman" w:hAnsi="Times New Roman" w:cs="Times New Roman"/>
          <w:sz w:val="24"/>
          <w:szCs w:val="24"/>
        </w:rPr>
        <w:t xml:space="preserve">; ed infine </w:t>
      </w:r>
      <w:r w:rsidR="008B0ACF">
        <w:rPr>
          <w:rFonts w:ascii="Times New Roman" w:hAnsi="Times New Roman" w:cs="Times New Roman"/>
          <w:sz w:val="24"/>
          <w:szCs w:val="24"/>
        </w:rPr>
        <w:t xml:space="preserve">il 3,7% sono </w:t>
      </w:r>
      <w:r w:rsidRPr="008B0ACF">
        <w:rPr>
          <w:rFonts w:ascii="Times New Roman" w:hAnsi="Times New Roman" w:cs="Times New Roman"/>
          <w:i/>
          <w:sz w:val="24"/>
          <w:szCs w:val="24"/>
        </w:rPr>
        <w:t>giocatori patologici</w:t>
      </w:r>
      <w:r w:rsidR="001B18DF">
        <w:rPr>
          <w:rFonts w:ascii="Times New Roman" w:hAnsi="Times New Roman" w:cs="Times New Roman"/>
          <w:sz w:val="24"/>
          <w:szCs w:val="24"/>
        </w:rPr>
        <w:t>, che</w:t>
      </w:r>
      <w:r w:rsidR="008B0ACF">
        <w:rPr>
          <w:rFonts w:ascii="Times New Roman" w:hAnsi="Times New Roman" w:cs="Times New Roman"/>
          <w:sz w:val="24"/>
          <w:szCs w:val="24"/>
        </w:rPr>
        <w:t xml:space="preserve"> cioè </w:t>
      </w:r>
      <w:r w:rsidR="008B0ACF" w:rsidRPr="008B0ACF">
        <w:rPr>
          <w:rFonts w:ascii="Times New Roman" w:hAnsi="Times New Roman" w:cs="Times New Roman"/>
          <w:i/>
          <w:sz w:val="24"/>
          <w:szCs w:val="24"/>
        </w:rPr>
        <w:t>“hanno sostituito alla dimensione magica e ludica una dimensione di dipendenza dove i pensieri, le priorità e i valori confluiscono e si fondono nella ripetizione compulsiva della giocata”</w:t>
      </w:r>
      <w:r w:rsidR="008B0ACF">
        <w:rPr>
          <w:rStyle w:val="Rimandonotaapidipagina"/>
          <w:rFonts w:ascii="Times New Roman" w:hAnsi="Times New Roman" w:cs="Times New Roman"/>
          <w:sz w:val="24"/>
          <w:szCs w:val="24"/>
        </w:rPr>
        <w:footnoteReference w:id="13"/>
      </w:r>
      <w:r w:rsidR="008B0ACF">
        <w:rPr>
          <w:rFonts w:ascii="Times New Roman" w:hAnsi="Times New Roman" w:cs="Times New Roman"/>
          <w:sz w:val="24"/>
          <w:szCs w:val="24"/>
        </w:rPr>
        <w:t xml:space="preserve">. </w:t>
      </w:r>
    </w:p>
    <w:p w:rsidR="00314038" w:rsidRPr="008B0ACF" w:rsidRDefault="008B0ACF"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In sintesi la Relazione </w:t>
      </w:r>
      <w:r w:rsidR="001B18DF">
        <w:rPr>
          <w:rFonts w:ascii="Times New Roman" w:hAnsi="Times New Roman" w:cs="Times New Roman"/>
          <w:sz w:val="24"/>
          <w:szCs w:val="24"/>
        </w:rPr>
        <w:t xml:space="preserve">al Parlamento </w:t>
      </w:r>
      <w:r w:rsidR="00314038" w:rsidRPr="00314038">
        <w:rPr>
          <w:rFonts w:ascii="Times New Roman" w:hAnsi="Times New Roman" w:cs="Times New Roman"/>
          <w:sz w:val="24"/>
          <w:szCs w:val="24"/>
        </w:rPr>
        <w:t>stima, quindi, che circa l’8% de</w:t>
      </w:r>
      <w:r w:rsidR="001B18DF">
        <w:rPr>
          <w:rFonts w:ascii="Times New Roman" w:hAnsi="Times New Roman" w:cs="Times New Roman"/>
          <w:sz w:val="24"/>
          <w:szCs w:val="24"/>
        </w:rPr>
        <w:t xml:space="preserve">lla popolazione </w:t>
      </w:r>
      <w:r w:rsidR="00314038" w:rsidRPr="00314038">
        <w:rPr>
          <w:rFonts w:ascii="Times New Roman" w:hAnsi="Times New Roman" w:cs="Times New Roman"/>
          <w:sz w:val="24"/>
          <w:szCs w:val="24"/>
        </w:rPr>
        <w:t>student</w:t>
      </w:r>
      <w:r w:rsidR="001B18DF">
        <w:rPr>
          <w:rFonts w:ascii="Times New Roman" w:hAnsi="Times New Roman" w:cs="Times New Roman"/>
          <w:sz w:val="24"/>
          <w:szCs w:val="24"/>
        </w:rPr>
        <w:t>esca, compresa</w:t>
      </w:r>
      <w:r>
        <w:rPr>
          <w:rFonts w:ascii="Times New Roman" w:hAnsi="Times New Roman" w:cs="Times New Roman"/>
          <w:sz w:val="24"/>
          <w:szCs w:val="24"/>
        </w:rPr>
        <w:t xml:space="preserve"> nella fascia </w:t>
      </w:r>
      <w:r w:rsidR="00314038" w:rsidRPr="00314038">
        <w:rPr>
          <w:rFonts w:ascii="Times New Roman" w:hAnsi="Times New Roman" w:cs="Times New Roman"/>
          <w:sz w:val="24"/>
          <w:szCs w:val="24"/>
        </w:rPr>
        <w:t>15</w:t>
      </w:r>
      <w:r>
        <w:rPr>
          <w:rFonts w:ascii="Times New Roman" w:hAnsi="Times New Roman" w:cs="Times New Roman"/>
          <w:sz w:val="24"/>
          <w:szCs w:val="24"/>
        </w:rPr>
        <w:t xml:space="preserve"> </w:t>
      </w:r>
      <w:r w:rsidR="00314038" w:rsidRPr="00314038">
        <w:rPr>
          <w:rFonts w:ascii="Times New Roman" w:hAnsi="Times New Roman" w:cs="Times New Roman"/>
          <w:sz w:val="24"/>
          <w:szCs w:val="24"/>
        </w:rPr>
        <w:t>- 19</w:t>
      </w:r>
      <w:r>
        <w:rPr>
          <w:rFonts w:ascii="Times New Roman" w:hAnsi="Times New Roman" w:cs="Times New Roman"/>
          <w:sz w:val="24"/>
          <w:szCs w:val="24"/>
        </w:rPr>
        <w:t xml:space="preserve"> a</w:t>
      </w:r>
      <w:r w:rsidR="00314038" w:rsidRPr="00314038">
        <w:rPr>
          <w:rFonts w:ascii="Times New Roman" w:hAnsi="Times New Roman" w:cs="Times New Roman"/>
          <w:sz w:val="24"/>
          <w:szCs w:val="24"/>
        </w:rPr>
        <w:t>nni</w:t>
      </w:r>
      <w:r w:rsidR="001B18DF">
        <w:rPr>
          <w:rFonts w:ascii="Times New Roman" w:hAnsi="Times New Roman" w:cs="Times New Roman"/>
          <w:sz w:val="24"/>
          <w:szCs w:val="24"/>
        </w:rPr>
        <w:t>,</w:t>
      </w:r>
      <w:r w:rsidR="00314038" w:rsidRPr="00314038">
        <w:rPr>
          <w:rFonts w:ascii="Times New Roman" w:hAnsi="Times New Roman" w:cs="Times New Roman"/>
          <w:sz w:val="24"/>
          <w:szCs w:val="24"/>
        </w:rPr>
        <w:t xml:space="preserve"> abbia un approccio problematico o addirittura patologico al gioco d’azzardo</w:t>
      </w:r>
      <w:r>
        <w:rPr>
          <w:rFonts w:ascii="Times New Roman" w:hAnsi="Times New Roman" w:cs="Times New Roman"/>
          <w:sz w:val="24"/>
          <w:szCs w:val="24"/>
        </w:rPr>
        <w:t>.</w:t>
      </w:r>
    </w:p>
    <w:p w:rsidR="00715F55" w:rsidRDefault="00780CBB"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La più recente </w:t>
      </w:r>
      <w:r w:rsidRPr="00780CBB">
        <w:rPr>
          <w:rFonts w:ascii="Times New Roman" w:hAnsi="Times New Roman" w:cs="Times New Roman"/>
          <w:i/>
          <w:sz w:val="24"/>
          <w:szCs w:val="24"/>
        </w:rPr>
        <w:t xml:space="preserve">Relazione annuale al </w:t>
      </w:r>
      <w:r w:rsidR="005A2637">
        <w:rPr>
          <w:rFonts w:ascii="Times New Roman" w:hAnsi="Times New Roman" w:cs="Times New Roman"/>
          <w:i/>
          <w:sz w:val="24"/>
          <w:szCs w:val="24"/>
        </w:rPr>
        <w:t>P</w:t>
      </w:r>
      <w:r w:rsidRPr="00780CBB">
        <w:rPr>
          <w:rFonts w:ascii="Times New Roman" w:hAnsi="Times New Roman" w:cs="Times New Roman"/>
          <w:i/>
          <w:sz w:val="24"/>
          <w:szCs w:val="24"/>
        </w:rPr>
        <w:t>arlamento 2015 sullo stato delle tossicodipendenze in Italia</w:t>
      </w:r>
      <w:r>
        <w:rPr>
          <w:rFonts w:ascii="Times New Roman" w:hAnsi="Times New Roman" w:cs="Times New Roman"/>
          <w:sz w:val="24"/>
          <w:szCs w:val="24"/>
        </w:rPr>
        <w:t xml:space="preserve"> del Dipartimento politiche antidroga </w:t>
      </w:r>
      <w:r w:rsidR="009D2D1C">
        <w:rPr>
          <w:rFonts w:ascii="Times New Roman" w:hAnsi="Times New Roman" w:cs="Times New Roman"/>
          <w:sz w:val="24"/>
          <w:szCs w:val="24"/>
        </w:rPr>
        <w:t>evidenzia un dato di sintesi rilevante</w:t>
      </w:r>
      <w:r w:rsidR="005A2637">
        <w:rPr>
          <w:rFonts w:ascii="Times New Roman" w:hAnsi="Times New Roman" w:cs="Times New Roman"/>
          <w:sz w:val="24"/>
          <w:szCs w:val="24"/>
        </w:rPr>
        <w:t>,</w:t>
      </w:r>
      <w:r w:rsidR="009D2D1C">
        <w:rPr>
          <w:rFonts w:ascii="Times New Roman" w:hAnsi="Times New Roman" w:cs="Times New Roman"/>
          <w:sz w:val="24"/>
          <w:szCs w:val="24"/>
        </w:rPr>
        <w:t xml:space="preserve"> e cioè che la popolazione italiana è stimata </w:t>
      </w:r>
      <w:r w:rsidR="00141A90" w:rsidRPr="00141A90">
        <w:rPr>
          <w:rFonts w:ascii="Times New Roman" w:hAnsi="Times New Roman" w:cs="Times New Roman"/>
          <w:i/>
          <w:sz w:val="24"/>
          <w:szCs w:val="24"/>
        </w:rPr>
        <w:t>“</w:t>
      </w:r>
      <w:r w:rsidR="009D2D1C" w:rsidRPr="00141A90">
        <w:rPr>
          <w:rFonts w:ascii="Times New Roman" w:hAnsi="Times New Roman" w:cs="Times New Roman"/>
          <w:i/>
          <w:sz w:val="24"/>
          <w:szCs w:val="24"/>
        </w:rPr>
        <w:t>in circa 60 milioni di persone, di cui il 54% ha giocato d'azzardo con vincite in denaro almeno una volta negli ultimi 12 mesi. La stima però dei giocatori d'azzardo “problematici” (cioè di coloro che giocano frequentemente investendo anche discrete somme di denaro ma che non hanno ancora sviluppato una vera e propria dipendenza patologica pur essendo a forte rischio evolutivo) varia dall'1,3% al 3,8% della pop</w:t>
      </w:r>
      <w:r w:rsidR="005A2637">
        <w:rPr>
          <w:rFonts w:ascii="Times New Roman" w:hAnsi="Times New Roman" w:cs="Times New Roman"/>
          <w:i/>
          <w:sz w:val="24"/>
          <w:szCs w:val="24"/>
        </w:rPr>
        <w:t>olazione generale (</w:t>
      </w:r>
      <w:r w:rsidR="009D2D1C" w:rsidRPr="00141A90">
        <w:rPr>
          <w:rFonts w:ascii="Times New Roman" w:hAnsi="Times New Roman" w:cs="Times New Roman"/>
          <w:i/>
          <w:sz w:val="24"/>
          <w:szCs w:val="24"/>
        </w:rPr>
        <w:t>da 767.000 a 2.296.000 italiani adulti) mentre la stima dei giocatori d'azzardo “patologici” (cioè con una vera e propria malattia che si manifesta con una dipendenza patologica incontrollabile) varia dallo 0,5% al 2,2%</w:t>
      </w:r>
      <w:r w:rsidR="005A2637">
        <w:rPr>
          <w:rFonts w:ascii="Times New Roman" w:hAnsi="Times New Roman" w:cs="Times New Roman"/>
          <w:i/>
          <w:sz w:val="24"/>
          <w:szCs w:val="24"/>
        </w:rPr>
        <w:t xml:space="preserve"> </w:t>
      </w:r>
      <w:r w:rsidR="009D2D1C" w:rsidRPr="00141A90">
        <w:rPr>
          <w:rFonts w:ascii="Times New Roman" w:hAnsi="Times New Roman" w:cs="Times New Roman"/>
          <w:i/>
          <w:sz w:val="24"/>
          <w:szCs w:val="24"/>
        </w:rPr>
        <w:t>(da 302.000 a 1.329.00 italiani adulti)</w:t>
      </w:r>
      <w:r w:rsidR="00141A90" w:rsidRPr="00141A90">
        <w:rPr>
          <w:rFonts w:ascii="Times New Roman" w:hAnsi="Times New Roman" w:cs="Times New Roman"/>
          <w:i/>
          <w:sz w:val="24"/>
          <w:szCs w:val="24"/>
        </w:rPr>
        <w:t>”</w:t>
      </w:r>
      <w:r w:rsidR="00141A90">
        <w:rPr>
          <w:rStyle w:val="Rimandonotaapidipagina"/>
          <w:rFonts w:ascii="Times New Roman" w:hAnsi="Times New Roman" w:cs="Times New Roman"/>
          <w:sz w:val="24"/>
          <w:szCs w:val="24"/>
        </w:rPr>
        <w:footnoteReference w:id="14"/>
      </w:r>
      <w:r w:rsidR="00141A90">
        <w:rPr>
          <w:rFonts w:ascii="Times New Roman" w:hAnsi="Times New Roman" w:cs="Times New Roman"/>
          <w:sz w:val="24"/>
          <w:szCs w:val="24"/>
        </w:rPr>
        <w:t>.</w:t>
      </w:r>
    </w:p>
    <w:p w:rsidR="005A2637" w:rsidRDefault="005A2637"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lastRenderedPageBreak/>
        <w:t xml:space="preserve">Dalla Relazione emerge che il </w:t>
      </w:r>
      <w:r w:rsidRPr="005A2637">
        <w:rPr>
          <w:rFonts w:ascii="Times New Roman" w:hAnsi="Times New Roman" w:cs="Times New Roman"/>
          <w:sz w:val="24"/>
          <w:szCs w:val="24"/>
        </w:rPr>
        <w:t xml:space="preserve">42,9% della popolazione </w:t>
      </w:r>
      <w:r>
        <w:rPr>
          <w:rFonts w:ascii="Times New Roman" w:hAnsi="Times New Roman" w:cs="Times New Roman"/>
          <w:sz w:val="24"/>
          <w:szCs w:val="24"/>
        </w:rPr>
        <w:t xml:space="preserve">compresa nella fascia di età tra </w:t>
      </w:r>
      <w:r w:rsidRPr="005A2637">
        <w:rPr>
          <w:rFonts w:ascii="Times New Roman" w:hAnsi="Times New Roman" w:cs="Times New Roman"/>
          <w:sz w:val="24"/>
          <w:szCs w:val="24"/>
        </w:rPr>
        <w:t>i 15</w:t>
      </w:r>
      <w:r>
        <w:rPr>
          <w:rFonts w:ascii="Times New Roman" w:hAnsi="Times New Roman" w:cs="Times New Roman"/>
          <w:sz w:val="24"/>
          <w:szCs w:val="24"/>
        </w:rPr>
        <w:t xml:space="preserve"> ed i </w:t>
      </w:r>
      <w:r w:rsidRPr="005A2637">
        <w:rPr>
          <w:rFonts w:ascii="Times New Roman" w:hAnsi="Times New Roman" w:cs="Times New Roman"/>
          <w:sz w:val="24"/>
          <w:szCs w:val="24"/>
        </w:rPr>
        <w:t>64 anni</w:t>
      </w:r>
      <w:r>
        <w:rPr>
          <w:rFonts w:ascii="Times New Roman" w:hAnsi="Times New Roman" w:cs="Times New Roman"/>
          <w:sz w:val="24"/>
          <w:szCs w:val="24"/>
        </w:rPr>
        <w:t xml:space="preserve"> (c</w:t>
      </w:r>
      <w:r w:rsidRPr="005A2637">
        <w:rPr>
          <w:rFonts w:ascii="Times New Roman" w:hAnsi="Times New Roman" w:cs="Times New Roman"/>
          <w:sz w:val="24"/>
          <w:szCs w:val="24"/>
        </w:rPr>
        <w:t>orrisponde</w:t>
      </w:r>
      <w:r w:rsidR="005428CD">
        <w:rPr>
          <w:rFonts w:ascii="Times New Roman" w:hAnsi="Times New Roman" w:cs="Times New Roman"/>
          <w:sz w:val="24"/>
          <w:szCs w:val="24"/>
        </w:rPr>
        <w:t>nte</w:t>
      </w:r>
      <w:r w:rsidRPr="005A2637">
        <w:rPr>
          <w:rFonts w:ascii="Times New Roman" w:hAnsi="Times New Roman" w:cs="Times New Roman"/>
          <w:sz w:val="24"/>
          <w:szCs w:val="24"/>
        </w:rPr>
        <w:t xml:space="preserve"> a quasi 17 milioni di persone</w:t>
      </w:r>
      <w:r>
        <w:rPr>
          <w:rFonts w:ascii="Times New Roman" w:hAnsi="Times New Roman" w:cs="Times New Roman"/>
          <w:sz w:val="24"/>
          <w:szCs w:val="24"/>
        </w:rPr>
        <w:t>)</w:t>
      </w:r>
      <w:r w:rsidRPr="005A2637">
        <w:rPr>
          <w:rFonts w:ascii="Times New Roman" w:hAnsi="Times New Roman" w:cs="Times New Roman"/>
          <w:sz w:val="24"/>
          <w:szCs w:val="24"/>
        </w:rPr>
        <w:t xml:space="preserve"> ha giocato almeno una volta somme di denaro; di questi oltre 5</w:t>
      </w:r>
      <w:r>
        <w:rPr>
          <w:rFonts w:ascii="Times New Roman" w:hAnsi="Times New Roman" w:cs="Times New Roman"/>
          <w:sz w:val="24"/>
          <w:szCs w:val="24"/>
        </w:rPr>
        <w:t xml:space="preserve"> </w:t>
      </w:r>
      <w:r w:rsidRPr="005A2637">
        <w:rPr>
          <w:rFonts w:ascii="Times New Roman" w:hAnsi="Times New Roman" w:cs="Times New Roman"/>
          <w:sz w:val="24"/>
          <w:szCs w:val="24"/>
        </w:rPr>
        <w:t xml:space="preserve">milioni e mezzo sono </w:t>
      </w:r>
      <w:r>
        <w:rPr>
          <w:rFonts w:ascii="Times New Roman" w:hAnsi="Times New Roman" w:cs="Times New Roman"/>
          <w:sz w:val="24"/>
          <w:szCs w:val="24"/>
        </w:rPr>
        <w:t>“</w:t>
      </w:r>
      <w:r w:rsidRPr="005A2637">
        <w:rPr>
          <w:rFonts w:ascii="Times New Roman" w:hAnsi="Times New Roman" w:cs="Times New Roman"/>
          <w:sz w:val="24"/>
          <w:szCs w:val="24"/>
        </w:rPr>
        <w:t>giovani adulti</w:t>
      </w:r>
      <w:r>
        <w:rPr>
          <w:rFonts w:ascii="Times New Roman" w:hAnsi="Times New Roman" w:cs="Times New Roman"/>
          <w:sz w:val="24"/>
          <w:szCs w:val="24"/>
        </w:rPr>
        <w:t>”</w:t>
      </w:r>
      <w:r w:rsidRPr="005A2637">
        <w:rPr>
          <w:rFonts w:ascii="Times New Roman" w:hAnsi="Times New Roman" w:cs="Times New Roman"/>
          <w:sz w:val="24"/>
          <w:szCs w:val="24"/>
        </w:rPr>
        <w:t xml:space="preserve"> </w:t>
      </w:r>
      <w:r>
        <w:rPr>
          <w:rFonts w:ascii="Times New Roman" w:hAnsi="Times New Roman" w:cs="Times New Roman"/>
          <w:sz w:val="24"/>
          <w:szCs w:val="24"/>
        </w:rPr>
        <w:t xml:space="preserve">cioè persone </w:t>
      </w:r>
      <w:r w:rsidRPr="005A2637">
        <w:rPr>
          <w:rFonts w:ascii="Times New Roman" w:hAnsi="Times New Roman" w:cs="Times New Roman"/>
          <w:sz w:val="24"/>
          <w:szCs w:val="24"/>
        </w:rPr>
        <w:t xml:space="preserve">di </w:t>
      </w:r>
      <w:r>
        <w:rPr>
          <w:rFonts w:ascii="Times New Roman" w:hAnsi="Times New Roman" w:cs="Times New Roman"/>
          <w:sz w:val="24"/>
          <w:szCs w:val="24"/>
        </w:rPr>
        <w:t xml:space="preserve">età compresa tra i </w:t>
      </w:r>
      <w:r w:rsidRPr="005A2637">
        <w:rPr>
          <w:rFonts w:ascii="Times New Roman" w:hAnsi="Times New Roman" w:cs="Times New Roman"/>
          <w:sz w:val="24"/>
          <w:szCs w:val="24"/>
        </w:rPr>
        <w:t>15</w:t>
      </w:r>
      <w:r>
        <w:rPr>
          <w:rFonts w:ascii="Times New Roman" w:hAnsi="Times New Roman" w:cs="Times New Roman"/>
          <w:sz w:val="24"/>
          <w:szCs w:val="24"/>
        </w:rPr>
        <w:t xml:space="preserve"> ed i 34 anni; la Relazione sintetizza </w:t>
      </w:r>
      <w:r w:rsidR="005428CD">
        <w:rPr>
          <w:rFonts w:ascii="Times New Roman" w:hAnsi="Times New Roman" w:cs="Times New Roman"/>
          <w:sz w:val="24"/>
          <w:szCs w:val="24"/>
        </w:rPr>
        <w:t xml:space="preserve">altresì </w:t>
      </w:r>
      <w:r>
        <w:rPr>
          <w:rFonts w:ascii="Times New Roman" w:hAnsi="Times New Roman" w:cs="Times New Roman"/>
          <w:sz w:val="24"/>
          <w:szCs w:val="24"/>
        </w:rPr>
        <w:t xml:space="preserve">che </w:t>
      </w:r>
      <w:r w:rsidRPr="005A2637">
        <w:rPr>
          <w:rFonts w:ascii="Times New Roman" w:hAnsi="Times New Roman" w:cs="Times New Roman"/>
          <w:i/>
          <w:sz w:val="24"/>
          <w:szCs w:val="24"/>
        </w:rPr>
        <w:t>“rispetto allo studio 2011 i tassi standardizzati (utilizzati per il confronto negli anni) riferiti sia alla popolazione di 15 - 64 anni sia a quella dei giovani adulti, risultano diminuiti</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5"/>
      </w:r>
      <w:r>
        <w:rPr>
          <w:rFonts w:ascii="Times New Roman" w:hAnsi="Times New Roman" w:cs="Times New Roman"/>
          <w:sz w:val="24"/>
          <w:szCs w:val="24"/>
        </w:rPr>
        <w:t>.</w:t>
      </w:r>
    </w:p>
    <w:p w:rsidR="005A2637" w:rsidRDefault="005A2637"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 </w:t>
      </w:r>
      <w:r w:rsidR="00C61150" w:rsidRPr="00C61150">
        <w:rPr>
          <w:rFonts w:ascii="Times New Roman" w:hAnsi="Times New Roman" w:cs="Times New Roman"/>
          <w:sz w:val="24"/>
          <w:szCs w:val="24"/>
        </w:rPr>
        <w:t>Il gener</w:t>
      </w:r>
      <w:r w:rsidR="006A02E9">
        <w:rPr>
          <w:rFonts w:ascii="Times New Roman" w:hAnsi="Times New Roman" w:cs="Times New Roman"/>
          <w:sz w:val="24"/>
          <w:szCs w:val="24"/>
        </w:rPr>
        <w:t xml:space="preserve">e maschile mostra una maggiore propensione al </w:t>
      </w:r>
      <w:r w:rsidR="00C61150" w:rsidRPr="00C61150">
        <w:rPr>
          <w:rFonts w:ascii="Times New Roman" w:hAnsi="Times New Roman" w:cs="Times New Roman"/>
          <w:sz w:val="24"/>
          <w:szCs w:val="24"/>
        </w:rPr>
        <w:t>gioco d</w:t>
      </w:r>
      <w:r w:rsidR="006A02E9">
        <w:rPr>
          <w:rFonts w:ascii="Times New Roman" w:hAnsi="Times New Roman" w:cs="Times New Roman"/>
          <w:sz w:val="24"/>
          <w:szCs w:val="24"/>
        </w:rPr>
        <w:t>’</w:t>
      </w:r>
      <w:r w:rsidR="00C61150" w:rsidRPr="00C61150">
        <w:rPr>
          <w:rFonts w:ascii="Times New Roman" w:hAnsi="Times New Roman" w:cs="Times New Roman"/>
          <w:sz w:val="24"/>
          <w:szCs w:val="24"/>
        </w:rPr>
        <w:t xml:space="preserve">azzardo: il 55,7% degli uomini </w:t>
      </w:r>
      <w:r w:rsidR="006A02E9">
        <w:rPr>
          <w:rFonts w:ascii="Times New Roman" w:hAnsi="Times New Roman" w:cs="Times New Roman"/>
          <w:sz w:val="24"/>
          <w:szCs w:val="24"/>
        </w:rPr>
        <w:t xml:space="preserve">compresi nella fascia di età 15 – 64 anni </w:t>
      </w:r>
      <w:r w:rsidR="00C61150" w:rsidRPr="00C61150">
        <w:rPr>
          <w:rFonts w:ascii="Times New Roman" w:hAnsi="Times New Roman" w:cs="Times New Roman"/>
          <w:sz w:val="24"/>
          <w:szCs w:val="24"/>
        </w:rPr>
        <w:t>ha giocato somme di denaro, contro il 30,3% delle donne</w:t>
      </w:r>
      <w:r w:rsidR="006A02E9">
        <w:rPr>
          <w:rFonts w:ascii="Times New Roman" w:hAnsi="Times New Roman" w:cs="Times New Roman"/>
          <w:sz w:val="24"/>
          <w:szCs w:val="24"/>
        </w:rPr>
        <w:t xml:space="preserve"> nella fascia di età</w:t>
      </w:r>
      <w:r w:rsidR="00C61150" w:rsidRPr="00C61150">
        <w:rPr>
          <w:rFonts w:ascii="Times New Roman" w:hAnsi="Times New Roman" w:cs="Times New Roman"/>
          <w:sz w:val="24"/>
          <w:szCs w:val="24"/>
        </w:rPr>
        <w:t xml:space="preserve"> 15</w:t>
      </w:r>
      <w:r w:rsidR="006A02E9">
        <w:rPr>
          <w:rFonts w:ascii="Times New Roman" w:hAnsi="Times New Roman" w:cs="Times New Roman"/>
          <w:sz w:val="24"/>
          <w:szCs w:val="24"/>
        </w:rPr>
        <w:t xml:space="preserve"> – </w:t>
      </w:r>
      <w:r w:rsidR="00C61150" w:rsidRPr="00C61150">
        <w:rPr>
          <w:rFonts w:ascii="Times New Roman" w:hAnsi="Times New Roman" w:cs="Times New Roman"/>
          <w:sz w:val="24"/>
          <w:szCs w:val="24"/>
        </w:rPr>
        <w:t>64</w:t>
      </w:r>
      <w:r w:rsidR="006A02E9">
        <w:rPr>
          <w:rFonts w:ascii="Times New Roman" w:hAnsi="Times New Roman" w:cs="Times New Roman"/>
          <w:sz w:val="24"/>
          <w:szCs w:val="24"/>
        </w:rPr>
        <w:t xml:space="preserve"> a</w:t>
      </w:r>
      <w:r w:rsidR="00C61150" w:rsidRPr="00C61150">
        <w:rPr>
          <w:rFonts w:ascii="Times New Roman" w:hAnsi="Times New Roman" w:cs="Times New Roman"/>
          <w:sz w:val="24"/>
          <w:szCs w:val="24"/>
        </w:rPr>
        <w:t>nni</w:t>
      </w:r>
      <w:r w:rsidR="006A02E9">
        <w:rPr>
          <w:rStyle w:val="Rimandonotaapidipagina"/>
          <w:rFonts w:ascii="Times New Roman" w:hAnsi="Times New Roman" w:cs="Times New Roman"/>
          <w:sz w:val="24"/>
          <w:szCs w:val="24"/>
        </w:rPr>
        <w:footnoteReference w:id="16"/>
      </w:r>
      <w:r w:rsidR="006A02E9">
        <w:rPr>
          <w:rFonts w:ascii="Times New Roman" w:hAnsi="Times New Roman" w:cs="Times New Roman"/>
          <w:sz w:val="24"/>
          <w:szCs w:val="24"/>
        </w:rPr>
        <w:t>.</w:t>
      </w:r>
    </w:p>
    <w:p w:rsidR="006A02E9" w:rsidRDefault="006A02E9" w:rsidP="007F3DD2">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La Relazione pone attenzione anche ai luoghi in cui i giocatori compresi nella fascia di età tra i 15 ed 64 anni preferiscono recarsi: i bar/tabacchi sono i luoghi prescelti </w:t>
      </w:r>
      <w:r w:rsidR="005428CD">
        <w:rPr>
          <w:rFonts w:ascii="Times New Roman" w:hAnsi="Times New Roman" w:cs="Times New Roman"/>
          <w:sz w:val="24"/>
          <w:szCs w:val="24"/>
        </w:rPr>
        <w:t xml:space="preserve">dalla maggioranza dei giocatori </w:t>
      </w:r>
      <w:r>
        <w:rPr>
          <w:rFonts w:ascii="Times New Roman" w:hAnsi="Times New Roman" w:cs="Times New Roman"/>
          <w:sz w:val="24"/>
          <w:szCs w:val="24"/>
        </w:rPr>
        <w:t>(49</w:t>
      </w:r>
      <w:r w:rsidRPr="006A02E9">
        <w:rPr>
          <w:rFonts w:ascii="Times New Roman" w:hAnsi="Times New Roman" w:cs="Times New Roman"/>
          <w:sz w:val="24"/>
          <w:szCs w:val="24"/>
        </w:rPr>
        <w:t>%</w:t>
      </w:r>
      <w:r>
        <w:rPr>
          <w:rFonts w:ascii="Times New Roman" w:hAnsi="Times New Roman" w:cs="Times New Roman"/>
          <w:sz w:val="24"/>
          <w:szCs w:val="24"/>
        </w:rPr>
        <w:t>)</w:t>
      </w:r>
      <w:r w:rsidR="005428CD">
        <w:rPr>
          <w:rFonts w:ascii="Times New Roman" w:hAnsi="Times New Roman" w:cs="Times New Roman"/>
          <w:sz w:val="24"/>
          <w:szCs w:val="24"/>
        </w:rPr>
        <w:t xml:space="preserve">, </w:t>
      </w:r>
      <w:r w:rsidRPr="006A02E9">
        <w:rPr>
          <w:rFonts w:ascii="Times New Roman" w:hAnsi="Times New Roman" w:cs="Times New Roman"/>
          <w:sz w:val="24"/>
          <w:szCs w:val="24"/>
        </w:rPr>
        <w:t>seguiti dall</w:t>
      </w:r>
      <w:r>
        <w:rPr>
          <w:rFonts w:ascii="Times New Roman" w:hAnsi="Times New Roman" w:cs="Times New Roman"/>
          <w:sz w:val="24"/>
          <w:szCs w:val="24"/>
        </w:rPr>
        <w:t>’</w:t>
      </w:r>
      <w:r w:rsidRPr="006A02E9">
        <w:rPr>
          <w:rFonts w:ascii="Times New Roman" w:hAnsi="Times New Roman" w:cs="Times New Roman"/>
          <w:sz w:val="24"/>
          <w:szCs w:val="24"/>
        </w:rPr>
        <w:t>abitazione propria o di amici</w:t>
      </w:r>
      <w:r>
        <w:rPr>
          <w:rFonts w:ascii="Times New Roman" w:hAnsi="Times New Roman" w:cs="Times New Roman"/>
          <w:sz w:val="24"/>
          <w:szCs w:val="24"/>
        </w:rPr>
        <w:t xml:space="preserve"> (</w:t>
      </w:r>
      <w:r w:rsidRPr="006A02E9">
        <w:rPr>
          <w:rFonts w:ascii="Times New Roman" w:hAnsi="Times New Roman" w:cs="Times New Roman"/>
          <w:sz w:val="24"/>
          <w:szCs w:val="24"/>
        </w:rPr>
        <w:t xml:space="preserve">19%) </w:t>
      </w:r>
      <w:r w:rsidR="007F3DD2">
        <w:rPr>
          <w:rFonts w:ascii="Times New Roman" w:hAnsi="Times New Roman" w:cs="Times New Roman"/>
          <w:sz w:val="24"/>
          <w:szCs w:val="24"/>
        </w:rPr>
        <w:t>e</w:t>
      </w:r>
      <w:r w:rsidRPr="006A02E9">
        <w:rPr>
          <w:rFonts w:ascii="Times New Roman" w:hAnsi="Times New Roman" w:cs="Times New Roman"/>
          <w:sz w:val="24"/>
          <w:szCs w:val="24"/>
        </w:rPr>
        <w:t xml:space="preserve"> dalle sale scommesse (</w:t>
      </w:r>
      <w:r w:rsidRPr="007F3DD2">
        <w:rPr>
          <w:rFonts w:ascii="Times New Roman" w:hAnsi="Times New Roman" w:cs="Times New Roman"/>
          <w:sz w:val="24"/>
          <w:szCs w:val="24"/>
        </w:rPr>
        <w:t>11%), queste ultime fre</w:t>
      </w:r>
      <w:r w:rsidR="005428CD">
        <w:rPr>
          <w:rFonts w:ascii="Times New Roman" w:hAnsi="Times New Roman" w:cs="Times New Roman"/>
          <w:sz w:val="24"/>
          <w:szCs w:val="24"/>
        </w:rPr>
        <w:t xml:space="preserve">quentate in particolar modo dalla popolazione </w:t>
      </w:r>
      <w:r w:rsidRPr="007F3DD2">
        <w:rPr>
          <w:rFonts w:ascii="Times New Roman" w:hAnsi="Times New Roman" w:cs="Times New Roman"/>
          <w:sz w:val="24"/>
          <w:szCs w:val="24"/>
        </w:rPr>
        <w:t>maschi</w:t>
      </w:r>
      <w:r w:rsidR="005428CD">
        <w:rPr>
          <w:rFonts w:ascii="Times New Roman" w:hAnsi="Times New Roman" w:cs="Times New Roman"/>
          <w:sz w:val="24"/>
          <w:szCs w:val="24"/>
        </w:rPr>
        <w:t>le</w:t>
      </w:r>
      <w:r w:rsidR="00B86DBE">
        <w:rPr>
          <w:rStyle w:val="Rimandonotaapidipagina"/>
          <w:rFonts w:ascii="Times New Roman" w:hAnsi="Times New Roman" w:cs="Times New Roman"/>
          <w:sz w:val="24"/>
          <w:szCs w:val="24"/>
        </w:rPr>
        <w:footnoteReference w:id="17"/>
      </w:r>
      <w:r w:rsidRPr="007F3DD2">
        <w:rPr>
          <w:rFonts w:ascii="Times New Roman" w:hAnsi="Times New Roman" w:cs="Times New Roman"/>
          <w:sz w:val="24"/>
          <w:szCs w:val="24"/>
        </w:rPr>
        <w:t xml:space="preserve">. </w:t>
      </w:r>
    </w:p>
    <w:p w:rsidR="00A32718" w:rsidRDefault="00A32718" w:rsidP="007F3DD2">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L’analisi della distribuzione geografica dei luoghi ove è possibile praticare gioco d’azzardo lecito mostra che </w:t>
      </w:r>
      <w:r w:rsidRPr="00A32718">
        <w:rPr>
          <w:rFonts w:ascii="Times New Roman" w:hAnsi="Times New Roman" w:cs="Times New Roman"/>
          <w:i/>
          <w:sz w:val="24"/>
          <w:szCs w:val="24"/>
        </w:rPr>
        <w:t xml:space="preserve">“in Italia abbiamo più di 107 mila esercizi, e la media è di 551 abitanti per esercizio, con un </w:t>
      </w:r>
      <w:proofErr w:type="spellStart"/>
      <w:r w:rsidRPr="00A32718">
        <w:rPr>
          <w:rFonts w:ascii="Times New Roman" w:hAnsi="Times New Roman" w:cs="Times New Roman"/>
          <w:i/>
          <w:sz w:val="24"/>
          <w:szCs w:val="24"/>
        </w:rPr>
        <w:t>range</w:t>
      </w:r>
      <w:proofErr w:type="spellEnd"/>
      <w:r w:rsidRPr="00A32718">
        <w:rPr>
          <w:rFonts w:ascii="Times New Roman" w:hAnsi="Times New Roman" w:cs="Times New Roman"/>
          <w:i/>
          <w:sz w:val="24"/>
          <w:szCs w:val="24"/>
        </w:rPr>
        <w:t xml:space="preserve"> che va dai 362 esercizi per abitante del Molise ai 752 della Sicilia”</w:t>
      </w:r>
      <w:r>
        <w:rPr>
          <w:rStyle w:val="Rimandonotaapidipagina"/>
          <w:rFonts w:ascii="Times New Roman" w:hAnsi="Times New Roman" w:cs="Times New Roman"/>
          <w:sz w:val="24"/>
          <w:szCs w:val="24"/>
        </w:rPr>
        <w:footnoteReference w:id="18"/>
      </w:r>
      <w:r>
        <w:rPr>
          <w:rFonts w:ascii="Times New Roman" w:hAnsi="Times New Roman" w:cs="Times New Roman"/>
          <w:i/>
          <w:sz w:val="24"/>
          <w:szCs w:val="24"/>
        </w:rPr>
        <w:t>;</w:t>
      </w:r>
      <w:r>
        <w:rPr>
          <w:rFonts w:ascii="Times New Roman" w:hAnsi="Times New Roman" w:cs="Times New Roman"/>
          <w:sz w:val="24"/>
          <w:szCs w:val="24"/>
        </w:rPr>
        <w:t xml:space="preserve"> regioni quali Campania, Umbria, Emilia – Romagna e Marche si attestano attorno al valore medio nazionale.</w:t>
      </w:r>
    </w:p>
    <w:p w:rsidR="00A32718" w:rsidRPr="00A32718" w:rsidRDefault="00A32718" w:rsidP="007F3DD2">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Se </w:t>
      </w:r>
      <w:r w:rsidR="005E469C">
        <w:rPr>
          <w:rFonts w:ascii="Times New Roman" w:hAnsi="Times New Roman" w:cs="Times New Roman"/>
          <w:sz w:val="24"/>
          <w:szCs w:val="24"/>
        </w:rPr>
        <w:t xml:space="preserve">estendiamo ai comuni l’analisi dei </w:t>
      </w:r>
      <w:r>
        <w:rPr>
          <w:rFonts w:ascii="Times New Roman" w:hAnsi="Times New Roman" w:cs="Times New Roman"/>
          <w:sz w:val="24"/>
          <w:szCs w:val="24"/>
        </w:rPr>
        <w:t xml:space="preserve">luoghi ove è possibile praticare gioco d’azzardo </w:t>
      </w:r>
      <w:r w:rsidR="005E469C">
        <w:rPr>
          <w:rFonts w:ascii="Times New Roman" w:hAnsi="Times New Roman" w:cs="Times New Roman"/>
          <w:sz w:val="24"/>
          <w:szCs w:val="24"/>
        </w:rPr>
        <w:t>lecito,</w:t>
      </w:r>
      <w:r>
        <w:rPr>
          <w:rFonts w:ascii="Times New Roman" w:hAnsi="Times New Roman" w:cs="Times New Roman"/>
          <w:sz w:val="24"/>
          <w:szCs w:val="24"/>
        </w:rPr>
        <w:t xml:space="preserve"> </w:t>
      </w:r>
      <w:r w:rsidRPr="005E469C">
        <w:rPr>
          <w:rFonts w:ascii="Times New Roman" w:hAnsi="Times New Roman" w:cs="Times New Roman"/>
          <w:i/>
          <w:sz w:val="24"/>
          <w:szCs w:val="24"/>
        </w:rPr>
        <w:t>“notiamo che solo 957 comuni su un tot</w:t>
      </w:r>
      <w:r w:rsidR="005E469C" w:rsidRPr="005E469C">
        <w:rPr>
          <w:rFonts w:ascii="Times New Roman" w:hAnsi="Times New Roman" w:cs="Times New Roman"/>
          <w:i/>
          <w:sz w:val="24"/>
          <w:szCs w:val="24"/>
        </w:rPr>
        <w:t>al</w:t>
      </w:r>
      <w:r w:rsidRPr="005E469C">
        <w:rPr>
          <w:rFonts w:ascii="Times New Roman" w:hAnsi="Times New Roman" w:cs="Times New Roman"/>
          <w:i/>
          <w:sz w:val="24"/>
          <w:szCs w:val="24"/>
        </w:rPr>
        <w:t>e di 8057 non hanno</w:t>
      </w:r>
      <w:r w:rsidR="005E469C" w:rsidRPr="005E469C">
        <w:rPr>
          <w:rFonts w:ascii="Times New Roman" w:hAnsi="Times New Roman" w:cs="Times New Roman"/>
          <w:i/>
          <w:sz w:val="24"/>
          <w:szCs w:val="24"/>
        </w:rPr>
        <w:t xml:space="preserve"> nel proprio terr</w:t>
      </w:r>
      <w:r w:rsidRPr="005E469C">
        <w:rPr>
          <w:rFonts w:ascii="Times New Roman" w:hAnsi="Times New Roman" w:cs="Times New Roman"/>
          <w:i/>
          <w:sz w:val="24"/>
          <w:szCs w:val="24"/>
        </w:rPr>
        <w:t xml:space="preserve">itorio degli esercizi con Slot. Ovviamente </w:t>
      </w:r>
      <w:r w:rsidR="005E469C" w:rsidRPr="005E469C">
        <w:rPr>
          <w:rFonts w:ascii="Times New Roman" w:hAnsi="Times New Roman" w:cs="Times New Roman"/>
          <w:i/>
          <w:sz w:val="24"/>
          <w:szCs w:val="24"/>
        </w:rPr>
        <w:t>si tratta di Comuni molto piccoli, con popolazione media di 561 abitanti e il più grande con popolazione di 3856”</w:t>
      </w:r>
      <w:r w:rsidR="005E469C">
        <w:rPr>
          <w:rStyle w:val="Rimandonotaapidipagina"/>
          <w:rFonts w:ascii="Times New Roman" w:hAnsi="Times New Roman" w:cs="Times New Roman"/>
          <w:sz w:val="24"/>
          <w:szCs w:val="24"/>
        </w:rPr>
        <w:footnoteReference w:id="19"/>
      </w:r>
      <w:r w:rsidR="005E469C">
        <w:rPr>
          <w:rFonts w:ascii="Times New Roman" w:hAnsi="Times New Roman" w:cs="Times New Roman"/>
          <w:sz w:val="24"/>
          <w:szCs w:val="24"/>
        </w:rPr>
        <w:t>.</w:t>
      </w:r>
    </w:p>
    <w:p w:rsidR="00403014" w:rsidRDefault="00403014" w:rsidP="00342DEC">
      <w:pPr>
        <w:pStyle w:val="Paragrafoelenco"/>
        <w:spacing w:after="0" w:line="360" w:lineRule="auto"/>
        <w:ind w:left="680" w:right="680" w:firstLine="357"/>
        <w:jc w:val="both"/>
        <w:rPr>
          <w:rFonts w:ascii="Times New Roman" w:hAnsi="Times New Roman" w:cs="Times New Roman"/>
          <w:sz w:val="24"/>
          <w:szCs w:val="24"/>
        </w:rPr>
      </w:pPr>
    </w:p>
    <w:p w:rsidR="00403014" w:rsidRPr="008A7BC5" w:rsidRDefault="00403014" w:rsidP="00342DEC">
      <w:pPr>
        <w:pStyle w:val="Paragrafoelenco"/>
        <w:spacing w:after="0" w:line="360" w:lineRule="auto"/>
        <w:ind w:left="680" w:right="680" w:firstLine="357"/>
        <w:jc w:val="both"/>
        <w:rPr>
          <w:rFonts w:ascii="Times New Roman" w:hAnsi="Times New Roman" w:cs="Times New Roman"/>
          <w:sz w:val="24"/>
          <w:szCs w:val="24"/>
        </w:rPr>
      </w:pPr>
    </w:p>
    <w:p w:rsidR="00465EEB" w:rsidRPr="00403014" w:rsidRDefault="002F15B2" w:rsidP="00342DEC">
      <w:pPr>
        <w:pStyle w:val="Paragrafoelenco"/>
        <w:numPr>
          <w:ilvl w:val="0"/>
          <w:numId w:val="2"/>
        </w:numPr>
        <w:spacing w:after="0" w:line="360" w:lineRule="auto"/>
        <w:ind w:left="680" w:right="680" w:hanging="357"/>
        <w:jc w:val="both"/>
        <w:rPr>
          <w:rFonts w:ascii="Times New Roman" w:hAnsi="Times New Roman" w:cs="Times New Roman"/>
          <w:sz w:val="24"/>
          <w:szCs w:val="24"/>
        </w:rPr>
      </w:pPr>
      <w:r w:rsidRPr="002F15B2">
        <w:rPr>
          <w:rFonts w:ascii="Times New Roman" w:hAnsi="Times New Roman" w:cs="Times New Roman"/>
          <w:b/>
          <w:i/>
          <w:sz w:val="24"/>
          <w:szCs w:val="24"/>
        </w:rPr>
        <w:t>La regolazione giuridica della dipendenza da gioco d’azzardo: rifer</w:t>
      </w:r>
      <w:r w:rsidR="005428CD">
        <w:rPr>
          <w:rFonts w:ascii="Times New Roman" w:hAnsi="Times New Roman" w:cs="Times New Roman"/>
          <w:b/>
          <w:i/>
          <w:sz w:val="24"/>
          <w:szCs w:val="24"/>
        </w:rPr>
        <w:t xml:space="preserve">imenti costituzionali. La </w:t>
      </w:r>
      <w:r w:rsidRPr="002F15B2">
        <w:rPr>
          <w:rFonts w:ascii="Times New Roman" w:hAnsi="Times New Roman" w:cs="Times New Roman"/>
          <w:b/>
          <w:i/>
          <w:sz w:val="24"/>
          <w:szCs w:val="24"/>
        </w:rPr>
        <w:t xml:space="preserve">normativa primaria nel settore della prevenzione e della cura della </w:t>
      </w:r>
      <w:proofErr w:type="spellStart"/>
      <w:r w:rsidRPr="002F15B2">
        <w:rPr>
          <w:rFonts w:ascii="Times New Roman" w:hAnsi="Times New Roman" w:cs="Times New Roman"/>
          <w:b/>
          <w:i/>
          <w:sz w:val="24"/>
          <w:szCs w:val="24"/>
        </w:rPr>
        <w:t>ludopatia</w:t>
      </w:r>
      <w:proofErr w:type="spellEnd"/>
      <w:r w:rsidRPr="002F15B2">
        <w:rPr>
          <w:rFonts w:ascii="Times New Roman" w:hAnsi="Times New Roman" w:cs="Times New Roman"/>
          <w:b/>
          <w:i/>
          <w:sz w:val="24"/>
          <w:szCs w:val="24"/>
        </w:rPr>
        <w:t>. Aspetti organizzativi.</w:t>
      </w:r>
    </w:p>
    <w:p w:rsidR="00AE2AA9" w:rsidRDefault="00AE2AA9" w:rsidP="00342DEC">
      <w:pPr>
        <w:pStyle w:val="Paragrafoelenco"/>
        <w:spacing w:after="0" w:line="360" w:lineRule="auto"/>
        <w:ind w:left="680" w:right="680" w:firstLine="357"/>
        <w:jc w:val="both"/>
        <w:rPr>
          <w:rFonts w:ascii="Times New Roman" w:hAnsi="Times New Roman" w:cs="Times New Roman"/>
          <w:sz w:val="24"/>
          <w:szCs w:val="24"/>
        </w:rPr>
      </w:pPr>
    </w:p>
    <w:p w:rsidR="00B41540" w:rsidRDefault="001E48C2"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lastRenderedPageBreak/>
        <w:t xml:space="preserve">I primi interventi normativi che hanno </w:t>
      </w:r>
      <w:r w:rsidR="00B41540">
        <w:rPr>
          <w:rFonts w:ascii="Times New Roman" w:hAnsi="Times New Roman" w:cs="Times New Roman"/>
          <w:sz w:val="24"/>
          <w:szCs w:val="24"/>
        </w:rPr>
        <w:t xml:space="preserve">regolato a livello nazionale </w:t>
      </w:r>
      <w:r>
        <w:rPr>
          <w:rFonts w:ascii="Times New Roman" w:hAnsi="Times New Roman" w:cs="Times New Roman"/>
          <w:sz w:val="24"/>
          <w:szCs w:val="24"/>
        </w:rPr>
        <w:t xml:space="preserve">la tematica </w:t>
      </w:r>
      <w:r w:rsidRPr="0097761C">
        <w:rPr>
          <w:rFonts w:ascii="Times New Roman" w:hAnsi="Times New Roman" w:cs="Times New Roman"/>
          <w:i/>
          <w:sz w:val="24"/>
          <w:szCs w:val="24"/>
        </w:rPr>
        <w:t>de qua</w:t>
      </w:r>
      <w:r w:rsidR="00D02FFD">
        <w:rPr>
          <w:rFonts w:ascii="Times New Roman" w:hAnsi="Times New Roman" w:cs="Times New Roman"/>
          <w:sz w:val="24"/>
          <w:szCs w:val="24"/>
        </w:rPr>
        <w:t xml:space="preserve"> sono rinvenibili </w:t>
      </w:r>
      <w:r w:rsidR="00B41540">
        <w:rPr>
          <w:rFonts w:ascii="Times New Roman" w:hAnsi="Times New Roman" w:cs="Times New Roman"/>
          <w:sz w:val="24"/>
          <w:szCs w:val="24"/>
        </w:rPr>
        <w:t xml:space="preserve">all’interno di disposizioni normative inerenti la prevenzione e la cura </w:t>
      </w:r>
      <w:r w:rsidR="002F15B2">
        <w:rPr>
          <w:rFonts w:ascii="Times New Roman" w:hAnsi="Times New Roman" w:cs="Times New Roman"/>
          <w:sz w:val="24"/>
          <w:szCs w:val="24"/>
        </w:rPr>
        <w:t xml:space="preserve">di altre dipendenze patologiche, ove </w:t>
      </w:r>
      <w:r w:rsidR="00B41540">
        <w:rPr>
          <w:rFonts w:ascii="Times New Roman" w:hAnsi="Times New Roman" w:cs="Times New Roman"/>
          <w:sz w:val="24"/>
          <w:szCs w:val="24"/>
        </w:rPr>
        <w:t xml:space="preserve">è possibile rinvenire solo </w:t>
      </w:r>
      <w:r w:rsidR="00D02FFD">
        <w:rPr>
          <w:rFonts w:ascii="Times New Roman" w:hAnsi="Times New Roman" w:cs="Times New Roman"/>
          <w:sz w:val="24"/>
          <w:szCs w:val="24"/>
        </w:rPr>
        <w:t xml:space="preserve">episodicamente </w:t>
      </w:r>
      <w:r w:rsidR="00B41540">
        <w:rPr>
          <w:rFonts w:ascii="Times New Roman" w:hAnsi="Times New Roman" w:cs="Times New Roman"/>
          <w:sz w:val="24"/>
          <w:szCs w:val="24"/>
        </w:rPr>
        <w:t>alcuni riferimenti relativi al</w:t>
      </w:r>
      <w:r w:rsidR="0097761C">
        <w:rPr>
          <w:rFonts w:ascii="Times New Roman" w:hAnsi="Times New Roman" w:cs="Times New Roman"/>
          <w:sz w:val="24"/>
          <w:szCs w:val="24"/>
        </w:rPr>
        <w:t xml:space="preserve">la dipendenza patologica da gioco </w:t>
      </w:r>
      <w:r w:rsidR="00B41540">
        <w:rPr>
          <w:rFonts w:ascii="Times New Roman" w:hAnsi="Times New Roman" w:cs="Times New Roman"/>
          <w:sz w:val="24"/>
          <w:szCs w:val="24"/>
        </w:rPr>
        <w:t>d’azzardo</w:t>
      </w:r>
      <w:r w:rsidR="0097761C">
        <w:rPr>
          <w:rFonts w:ascii="Times New Roman" w:hAnsi="Times New Roman" w:cs="Times New Roman"/>
          <w:sz w:val="24"/>
          <w:szCs w:val="24"/>
        </w:rPr>
        <w:t>.</w:t>
      </w:r>
      <w:r w:rsidR="00B41540">
        <w:rPr>
          <w:rFonts w:ascii="Times New Roman" w:hAnsi="Times New Roman" w:cs="Times New Roman"/>
          <w:sz w:val="24"/>
          <w:szCs w:val="24"/>
        </w:rPr>
        <w:t xml:space="preserve"> </w:t>
      </w:r>
    </w:p>
    <w:p w:rsidR="006A6AF1" w:rsidRDefault="00855CBD"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Va </w:t>
      </w:r>
      <w:r w:rsidR="006B61B0">
        <w:rPr>
          <w:rFonts w:ascii="Times New Roman" w:hAnsi="Times New Roman" w:cs="Times New Roman"/>
          <w:sz w:val="24"/>
          <w:szCs w:val="24"/>
        </w:rPr>
        <w:t xml:space="preserve">anzitutto </w:t>
      </w:r>
      <w:r>
        <w:rPr>
          <w:rFonts w:ascii="Times New Roman" w:hAnsi="Times New Roman" w:cs="Times New Roman"/>
          <w:sz w:val="24"/>
          <w:szCs w:val="24"/>
        </w:rPr>
        <w:t xml:space="preserve">osservato che la nostra Costituzione non presenta alcun riferimento specifico </w:t>
      </w:r>
      <w:r w:rsidR="008F00BC">
        <w:rPr>
          <w:rFonts w:ascii="Times New Roman" w:hAnsi="Times New Roman" w:cs="Times New Roman"/>
          <w:sz w:val="24"/>
          <w:szCs w:val="24"/>
        </w:rPr>
        <w:t xml:space="preserve">alla prevenzione ed alla cura delle </w:t>
      </w:r>
      <w:r>
        <w:rPr>
          <w:rFonts w:ascii="Times New Roman" w:hAnsi="Times New Roman" w:cs="Times New Roman"/>
          <w:sz w:val="24"/>
          <w:szCs w:val="24"/>
        </w:rPr>
        <w:t>dipende</w:t>
      </w:r>
      <w:r w:rsidR="008F00BC">
        <w:rPr>
          <w:rFonts w:ascii="Times New Roman" w:hAnsi="Times New Roman" w:cs="Times New Roman"/>
          <w:sz w:val="24"/>
          <w:szCs w:val="24"/>
        </w:rPr>
        <w:t>nze patologiche, ma prevede</w:t>
      </w:r>
      <w:r w:rsidR="002F15B2">
        <w:rPr>
          <w:rFonts w:ascii="Times New Roman" w:hAnsi="Times New Roman" w:cs="Times New Roman"/>
          <w:sz w:val="24"/>
          <w:szCs w:val="24"/>
        </w:rPr>
        <w:t>, come noto, all’art. 32,</w:t>
      </w:r>
      <w:r w:rsidR="008F00BC">
        <w:rPr>
          <w:rFonts w:ascii="Times New Roman" w:hAnsi="Times New Roman" w:cs="Times New Roman"/>
          <w:sz w:val="24"/>
          <w:szCs w:val="24"/>
        </w:rPr>
        <w:t xml:space="preserve"> che la Repubblica </w:t>
      </w:r>
      <w:r w:rsidR="008F00BC" w:rsidRPr="008F00BC">
        <w:rPr>
          <w:rFonts w:ascii="Times New Roman" w:hAnsi="Times New Roman" w:cs="Times New Roman"/>
          <w:i/>
          <w:sz w:val="24"/>
          <w:szCs w:val="24"/>
        </w:rPr>
        <w:t>“tutela la salute come fondamentale diritto dell’individuo e interesse della collettività”</w:t>
      </w:r>
      <w:r w:rsidR="009E2689">
        <w:rPr>
          <w:rFonts w:ascii="Times New Roman" w:hAnsi="Times New Roman" w:cs="Times New Roman"/>
          <w:sz w:val="24"/>
          <w:szCs w:val="24"/>
        </w:rPr>
        <w:t xml:space="preserve">, </w:t>
      </w:r>
      <w:r w:rsidR="005428CD">
        <w:rPr>
          <w:rFonts w:ascii="Times New Roman" w:hAnsi="Times New Roman" w:cs="Times New Roman"/>
          <w:sz w:val="24"/>
          <w:szCs w:val="24"/>
        </w:rPr>
        <w:t xml:space="preserve">mentre </w:t>
      </w:r>
      <w:r w:rsidR="002F15B2">
        <w:rPr>
          <w:rFonts w:ascii="Times New Roman" w:hAnsi="Times New Roman" w:cs="Times New Roman"/>
          <w:sz w:val="24"/>
          <w:szCs w:val="24"/>
        </w:rPr>
        <w:t>all’</w:t>
      </w:r>
      <w:r w:rsidR="002F15B2" w:rsidRPr="00855CBD">
        <w:rPr>
          <w:rFonts w:ascii="Times New Roman" w:hAnsi="Times New Roman" w:cs="Times New Roman"/>
          <w:sz w:val="24"/>
          <w:szCs w:val="24"/>
        </w:rPr>
        <w:t>art. 117, comma 2, lettera m</w:t>
      </w:r>
      <w:r w:rsidR="002F15B2">
        <w:rPr>
          <w:rFonts w:ascii="Times New Roman" w:hAnsi="Times New Roman" w:cs="Times New Roman"/>
          <w:sz w:val="24"/>
          <w:szCs w:val="24"/>
        </w:rPr>
        <w:t xml:space="preserve">, </w:t>
      </w:r>
      <w:r w:rsidR="006B0856">
        <w:rPr>
          <w:rFonts w:ascii="Times New Roman" w:hAnsi="Times New Roman" w:cs="Times New Roman"/>
          <w:sz w:val="24"/>
          <w:szCs w:val="24"/>
        </w:rPr>
        <w:t xml:space="preserve">dispone </w:t>
      </w:r>
      <w:r w:rsidR="002F15B2">
        <w:rPr>
          <w:rFonts w:ascii="Times New Roman" w:hAnsi="Times New Roman" w:cs="Times New Roman"/>
          <w:sz w:val="24"/>
          <w:szCs w:val="24"/>
        </w:rPr>
        <w:t xml:space="preserve">che è compito dello Stato </w:t>
      </w:r>
      <w:r w:rsidRPr="00855CBD">
        <w:rPr>
          <w:rFonts w:ascii="Times New Roman" w:hAnsi="Times New Roman" w:cs="Times New Roman"/>
          <w:sz w:val="24"/>
          <w:szCs w:val="24"/>
        </w:rPr>
        <w:t>defini</w:t>
      </w:r>
      <w:r w:rsidR="008F00BC">
        <w:rPr>
          <w:rFonts w:ascii="Times New Roman" w:hAnsi="Times New Roman" w:cs="Times New Roman"/>
          <w:sz w:val="24"/>
          <w:szCs w:val="24"/>
        </w:rPr>
        <w:t xml:space="preserve">re </w:t>
      </w:r>
      <w:r w:rsidRPr="00855CBD">
        <w:rPr>
          <w:rFonts w:ascii="Times New Roman" w:hAnsi="Times New Roman" w:cs="Times New Roman"/>
          <w:sz w:val="24"/>
          <w:szCs w:val="24"/>
        </w:rPr>
        <w:t xml:space="preserve">i livelli </w:t>
      </w:r>
      <w:r w:rsidRPr="00855CBD">
        <w:rPr>
          <w:rFonts w:ascii="Times New Roman" w:hAnsi="Times New Roman" w:cs="Times New Roman"/>
          <w:color w:val="000000"/>
          <w:sz w:val="24"/>
          <w:szCs w:val="24"/>
        </w:rPr>
        <w:t>essenziali delle prestazioni concernenti i diritti civili e sociali che devono essere garantiti su tutto il territorio nazionale</w:t>
      </w:r>
      <w:r w:rsidR="005428CD">
        <w:rPr>
          <w:rFonts w:ascii="Times New Roman" w:hAnsi="Times New Roman" w:cs="Times New Roman"/>
          <w:sz w:val="24"/>
          <w:szCs w:val="24"/>
        </w:rPr>
        <w:t>;</w:t>
      </w:r>
      <w:r w:rsidR="003B6C79">
        <w:rPr>
          <w:rFonts w:ascii="Times New Roman" w:hAnsi="Times New Roman" w:cs="Times New Roman"/>
          <w:sz w:val="24"/>
          <w:szCs w:val="24"/>
        </w:rPr>
        <w:t xml:space="preserve"> e</w:t>
      </w:r>
      <w:r w:rsidR="005428CD">
        <w:rPr>
          <w:rFonts w:ascii="Times New Roman" w:hAnsi="Times New Roman" w:cs="Times New Roman"/>
          <w:sz w:val="24"/>
          <w:szCs w:val="24"/>
        </w:rPr>
        <w:t xml:space="preserve"> l’art. 117, comma 3 della Carta costituzionale stabilisce poi che </w:t>
      </w:r>
      <w:r w:rsidR="009E2689">
        <w:rPr>
          <w:rFonts w:ascii="Times New Roman" w:hAnsi="Times New Roman" w:cs="Times New Roman"/>
          <w:sz w:val="24"/>
          <w:szCs w:val="24"/>
        </w:rPr>
        <w:t xml:space="preserve">la tutela della salute </w:t>
      </w:r>
      <w:r w:rsidR="005428CD">
        <w:rPr>
          <w:rFonts w:ascii="Times New Roman" w:hAnsi="Times New Roman" w:cs="Times New Roman"/>
          <w:sz w:val="24"/>
          <w:szCs w:val="24"/>
        </w:rPr>
        <w:t xml:space="preserve">sia </w:t>
      </w:r>
      <w:r w:rsidR="009E2689">
        <w:rPr>
          <w:rFonts w:ascii="Times New Roman" w:hAnsi="Times New Roman" w:cs="Times New Roman"/>
          <w:sz w:val="24"/>
          <w:szCs w:val="24"/>
        </w:rPr>
        <w:t>una materia di legislazione concorrente</w:t>
      </w:r>
      <w:r w:rsidR="003B6C79">
        <w:rPr>
          <w:rFonts w:ascii="Times New Roman" w:hAnsi="Times New Roman" w:cs="Times New Roman"/>
          <w:sz w:val="24"/>
          <w:szCs w:val="24"/>
        </w:rPr>
        <w:t xml:space="preserve"> Stato - regioni</w:t>
      </w:r>
      <w:r w:rsidR="00064A7E">
        <w:rPr>
          <w:rStyle w:val="Rimandonotaapidipagina"/>
          <w:rFonts w:ascii="Times New Roman" w:hAnsi="Times New Roman" w:cs="Times New Roman"/>
          <w:sz w:val="24"/>
          <w:szCs w:val="24"/>
        </w:rPr>
        <w:footnoteReference w:id="20"/>
      </w:r>
      <w:r w:rsidR="009E2689">
        <w:rPr>
          <w:rFonts w:ascii="Times New Roman" w:hAnsi="Times New Roman" w:cs="Times New Roman"/>
          <w:sz w:val="24"/>
          <w:szCs w:val="24"/>
        </w:rPr>
        <w:t>.</w:t>
      </w:r>
    </w:p>
    <w:p w:rsidR="001F1079" w:rsidRPr="003B6C79" w:rsidRDefault="001F1079" w:rsidP="00342DEC">
      <w:pPr>
        <w:pStyle w:val="Paragrafoelenco"/>
        <w:spacing w:after="0" w:line="360" w:lineRule="auto"/>
        <w:ind w:left="680" w:right="680" w:firstLine="357"/>
        <w:jc w:val="both"/>
        <w:rPr>
          <w:rFonts w:ascii="Times New Roman" w:hAnsi="Times New Roman" w:cs="Times New Roman"/>
          <w:sz w:val="24"/>
          <w:szCs w:val="24"/>
        </w:rPr>
      </w:pPr>
      <w:r w:rsidRPr="003B6C79">
        <w:rPr>
          <w:rFonts w:ascii="Times New Roman" w:hAnsi="Times New Roman" w:cs="Times New Roman"/>
          <w:sz w:val="24"/>
          <w:szCs w:val="24"/>
        </w:rPr>
        <w:t xml:space="preserve">Questo quadro d’insieme </w:t>
      </w:r>
      <w:r w:rsidR="00D4215F" w:rsidRPr="003B6C79">
        <w:rPr>
          <w:rFonts w:ascii="Times New Roman" w:hAnsi="Times New Roman" w:cs="Times New Roman"/>
          <w:sz w:val="24"/>
          <w:szCs w:val="24"/>
        </w:rPr>
        <w:t>che ha dato vita anche ad un decentramento delle competenze non avrebbe potuto essere tale “</w:t>
      </w:r>
      <w:r w:rsidRPr="003B6C79">
        <w:rPr>
          <w:rFonts w:ascii="Times New Roman" w:hAnsi="Times New Roman" w:cs="Times New Roman"/>
          <w:i/>
          <w:sz w:val="24"/>
          <w:szCs w:val="24"/>
        </w:rPr>
        <w:t xml:space="preserve">«senza rete», nel senso che ogni operazione di (ulteriore) decentramento avrebbe dovuto essere accompagnata dalla definizione di meccanismi </w:t>
      </w:r>
      <w:proofErr w:type="spellStart"/>
      <w:r w:rsidRPr="003B6C79">
        <w:rPr>
          <w:rFonts w:ascii="Times New Roman" w:hAnsi="Times New Roman" w:cs="Times New Roman"/>
          <w:i/>
          <w:sz w:val="24"/>
          <w:szCs w:val="24"/>
        </w:rPr>
        <w:t>riequilibratori</w:t>
      </w:r>
      <w:proofErr w:type="spellEnd"/>
      <w:r w:rsidRPr="003B6C79">
        <w:rPr>
          <w:rFonts w:ascii="Times New Roman" w:hAnsi="Times New Roman" w:cs="Times New Roman"/>
          <w:i/>
          <w:sz w:val="24"/>
          <w:szCs w:val="24"/>
        </w:rPr>
        <w:t>, capaci di salvaguardare le condizioni di una cittadinanza eguale, pur entro una struttura territorialmente articolata dei livelli di decisione politica”</w:t>
      </w:r>
      <w:r w:rsidRPr="003B6C79">
        <w:rPr>
          <w:rStyle w:val="Rimandonotaapidipagina"/>
          <w:rFonts w:ascii="Times New Roman" w:hAnsi="Times New Roman" w:cs="Times New Roman"/>
          <w:i/>
          <w:sz w:val="24"/>
          <w:szCs w:val="24"/>
        </w:rPr>
        <w:footnoteReference w:id="21"/>
      </w:r>
      <w:r w:rsidRPr="003B6C79">
        <w:rPr>
          <w:rFonts w:ascii="Times New Roman" w:hAnsi="Times New Roman" w:cs="Times New Roman"/>
          <w:sz w:val="24"/>
          <w:szCs w:val="24"/>
        </w:rPr>
        <w:t>.</w:t>
      </w:r>
    </w:p>
    <w:p w:rsidR="006A6AF1" w:rsidRPr="003B6C79" w:rsidRDefault="001F1079" w:rsidP="006A6AF1">
      <w:pPr>
        <w:pStyle w:val="Paragrafoelenco"/>
        <w:spacing w:after="0" w:line="360" w:lineRule="auto"/>
        <w:ind w:left="680" w:right="680" w:firstLine="357"/>
        <w:jc w:val="both"/>
        <w:rPr>
          <w:rFonts w:ascii="Times New Roman" w:hAnsi="Times New Roman" w:cs="Times New Roman"/>
          <w:sz w:val="24"/>
          <w:szCs w:val="24"/>
        </w:rPr>
      </w:pPr>
      <w:r w:rsidRPr="003B6C79">
        <w:rPr>
          <w:rFonts w:ascii="Times New Roman" w:hAnsi="Times New Roman" w:cs="Times New Roman"/>
          <w:caps/>
          <w:sz w:val="24"/>
          <w:szCs w:val="24"/>
        </w:rPr>
        <w:t>E</w:t>
      </w:r>
      <w:r w:rsidR="006A6AF1" w:rsidRPr="003B6C79">
        <w:rPr>
          <w:rFonts w:ascii="Times New Roman" w:hAnsi="Times New Roman" w:cs="Times New Roman"/>
          <w:sz w:val="24"/>
          <w:szCs w:val="24"/>
        </w:rPr>
        <w:t xml:space="preserve">stremamente rilevante diviene, allora, stabilire </w:t>
      </w:r>
      <w:r w:rsidR="006A6AF1" w:rsidRPr="003B6C79">
        <w:rPr>
          <w:rFonts w:ascii="Times New Roman" w:hAnsi="Times New Roman" w:cs="Times New Roman"/>
          <w:i/>
          <w:sz w:val="24"/>
          <w:szCs w:val="24"/>
        </w:rPr>
        <w:t>“cosa si sia voluto intendere parlando di diritti «civili», ma in mancanza di indicazioni in senso contrario, una disposizione come questa, intesa ad assicurare un livello comune ed universale di diritti, non può essere interpretata in modo restrittivo”</w:t>
      </w:r>
      <w:r w:rsidR="006A6AF1" w:rsidRPr="003B6C79">
        <w:rPr>
          <w:rFonts w:ascii="Times New Roman" w:hAnsi="Times New Roman" w:cs="Times New Roman"/>
          <w:sz w:val="24"/>
          <w:szCs w:val="24"/>
        </w:rPr>
        <w:t xml:space="preserve"> si ritiene </w:t>
      </w:r>
      <w:r w:rsidR="003B6C79" w:rsidRPr="003B6C79">
        <w:rPr>
          <w:rFonts w:ascii="Times New Roman" w:hAnsi="Times New Roman" w:cs="Times New Roman"/>
          <w:sz w:val="24"/>
          <w:szCs w:val="24"/>
        </w:rPr>
        <w:t xml:space="preserve">infatti </w:t>
      </w:r>
      <w:r w:rsidR="006A6AF1" w:rsidRPr="003B6C79">
        <w:rPr>
          <w:rFonts w:ascii="Times New Roman" w:hAnsi="Times New Roman" w:cs="Times New Roman"/>
          <w:sz w:val="24"/>
          <w:szCs w:val="24"/>
        </w:rPr>
        <w:t xml:space="preserve">che tale disposizione </w:t>
      </w:r>
      <w:r w:rsidR="006A6AF1" w:rsidRPr="003B6C79">
        <w:rPr>
          <w:rFonts w:ascii="Times New Roman" w:hAnsi="Times New Roman" w:cs="Times New Roman"/>
          <w:i/>
          <w:sz w:val="24"/>
          <w:szCs w:val="24"/>
        </w:rPr>
        <w:t xml:space="preserve">“designi, ellitticamente, tanto i diritti civili </w:t>
      </w:r>
      <w:proofErr w:type="spellStart"/>
      <w:r w:rsidR="006A6AF1" w:rsidRPr="003B6C79">
        <w:rPr>
          <w:rFonts w:ascii="Times New Roman" w:hAnsi="Times New Roman" w:cs="Times New Roman"/>
          <w:i/>
          <w:sz w:val="24"/>
          <w:szCs w:val="24"/>
        </w:rPr>
        <w:t>stricto</w:t>
      </w:r>
      <w:proofErr w:type="spellEnd"/>
      <w:r w:rsidR="006A6AF1" w:rsidRPr="003B6C79">
        <w:rPr>
          <w:rFonts w:ascii="Times New Roman" w:hAnsi="Times New Roman" w:cs="Times New Roman"/>
          <w:i/>
          <w:sz w:val="24"/>
          <w:szCs w:val="24"/>
        </w:rPr>
        <w:t xml:space="preserve"> </w:t>
      </w:r>
      <w:proofErr w:type="spellStart"/>
      <w:r w:rsidR="006A6AF1" w:rsidRPr="003B6C79">
        <w:rPr>
          <w:rFonts w:ascii="Times New Roman" w:hAnsi="Times New Roman" w:cs="Times New Roman"/>
          <w:i/>
          <w:sz w:val="24"/>
          <w:szCs w:val="24"/>
        </w:rPr>
        <w:t>sensu</w:t>
      </w:r>
      <w:proofErr w:type="spellEnd"/>
      <w:r w:rsidR="006A6AF1" w:rsidRPr="003B6C79">
        <w:rPr>
          <w:rFonts w:ascii="Times New Roman" w:hAnsi="Times New Roman" w:cs="Times New Roman"/>
          <w:i/>
          <w:sz w:val="24"/>
          <w:szCs w:val="24"/>
        </w:rPr>
        <w:t xml:space="preserve"> quanto i diritti di libertà civile e che non vi siano prove che il legislatore di revisione costituzionale abbia inteso riferirsi ai soli diritti connessi allo status </w:t>
      </w:r>
      <w:proofErr w:type="spellStart"/>
      <w:r w:rsidR="006A6AF1" w:rsidRPr="003B6C79">
        <w:rPr>
          <w:rFonts w:ascii="Times New Roman" w:hAnsi="Times New Roman" w:cs="Times New Roman"/>
          <w:i/>
          <w:sz w:val="24"/>
          <w:szCs w:val="24"/>
        </w:rPr>
        <w:t>civitatis</w:t>
      </w:r>
      <w:proofErr w:type="spellEnd"/>
      <w:r w:rsidR="006A6AF1" w:rsidRPr="003B6C79">
        <w:rPr>
          <w:rFonts w:ascii="Times New Roman" w:hAnsi="Times New Roman" w:cs="Times New Roman"/>
          <w:i/>
          <w:sz w:val="24"/>
          <w:szCs w:val="24"/>
        </w:rPr>
        <w:t xml:space="preserve">, per come contrapposto allo status </w:t>
      </w:r>
      <w:proofErr w:type="spellStart"/>
      <w:r w:rsidR="006A6AF1" w:rsidRPr="003B6C79">
        <w:rPr>
          <w:rFonts w:ascii="Times New Roman" w:hAnsi="Times New Roman" w:cs="Times New Roman"/>
          <w:i/>
          <w:sz w:val="24"/>
          <w:szCs w:val="24"/>
        </w:rPr>
        <w:t>libertatis</w:t>
      </w:r>
      <w:proofErr w:type="spellEnd"/>
      <w:r w:rsidR="006A6AF1" w:rsidRPr="003B6C79">
        <w:rPr>
          <w:rFonts w:ascii="Times New Roman" w:hAnsi="Times New Roman" w:cs="Times New Roman"/>
          <w:i/>
          <w:sz w:val="24"/>
          <w:szCs w:val="24"/>
        </w:rPr>
        <w:t xml:space="preserve"> e allo status </w:t>
      </w:r>
      <w:proofErr w:type="spellStart"/>
      <w:r w:rsidR="006A6AF1" w:rsidRPr="003B6C79">
        <w:rPr>
          <w:rFonts w:ascii="Times New Roman" w:hAnsi="Times New Roman" w:cs="Times New Roman"/>
          <w:i/>
          <w:sz w:val="24"/>
          <w:szCs w:val="24"/>
        </w:rPr>
        <w:t>activae</w:t>
      </w:r>
      <w:proofErr w:type="spellEnd"/>
      <w:r w:rsidR="006A6AF1" w:rsidRPr="003B6C79">
        <w:rPr>
          <w:rFonts w:ascii="Times New Roman" w:hAnsi="Times New Roman" w:cs="Times New Roman"/>
          <w:i/>
          <w:sz w:val="24"/>
          <w:szCs w:val="24"/>
        </w:rPr>
        <w:t xml:space="preserve"> </w:t>
      </w:r>
      <w:proofErr w:type="spellStart"/>
      <w:r w:rsidR="006A6AF1" w:rsidRPr="003B6C79">
        <w:rPr>
          <w:rFonts w:ascii="Times New Roman" w:hAnsi="Times New Roman" w:cs="Times New Roman"/>
          <w:i/>
          <w:sz w:val="24"/>
          <w:szCs w:val="24"/>
        </w:rPr>
        <w:t>civitatis</w:t>
      </w:r>
      <w:proofErr w:type="spellEnd"/>
      <w:r w:rsidR="006A6AF1" w:rsidRPr="003B6C79">
        <w:rPr>
          <w:rFonts w:ascii="Times New Roman" w:hAnsi="Times New Roman" w:cs="Times New Roman"/>
          <w:i/>
          <w:sz w:val="24"/>
          <w:szCs w:val="24"/>
        </w:rPr>
        <w:t>. Tutti i diritti, dunque, debbono ritenersi evocati dalla lettera m) del nuovo art. 117, comma 2, a prescindere dalla «casella» nella quale si ritenga di classificarli”</w:t>
      </w:r>
      <w:r w:rsidR="006A6AF1" w:rsidRPr="003B6C79">
        <w:rPr>
          <w:rStyle w:val="Rimandonotaapidipagina"/>
          <w:rFonts w:ascii="Times New Roman" w:hAnsi="Times New Roman" w:cs="Times New Roman"/>
          <w:sz w:val="24"/>
          <w:szCs w:val="24"/>
        </w:rPr>
        <w:footnoteReference w:id="22"/>
      </w:r>
      <w:r w:rsidR="006A6AF1" w:rsidRPr="003B6C79">
        <w:rPr>
          <w:rFonts w:ascii="Times New Roman" w:hAnsi="Times New Roman" w:cs="Times New Roman"/>
          <w:sz w:val="24"/>
          <w:szCs w:val="24"/>
        </w:rPr>
        <w:t>.</w:t>
      </w:r>
    </w:p>
    <w:p w:rsidR="00D82A74" w:rsidRDefault="00106D16" w:rsidP="00342DEC">
      <w:pPr>
        <w:pStyle w:val="Paragrafoelenco"/>
        <w:spacing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Il</w:t>
      </w:r>
      <w:r w:rsidR="006A6AF1">
        <w:rPr>
          <w:rFonts w:ascii="Times New Roman" w:hAnsi="Times New Roman" w:cs="Times New Roman"/>
          <w:sz w:val="24"/>
          <w:szCs w:val="24"/>
        </w:rPr>
        <w:t xml:space="preserve"> dibattito dottrinale</w:t>
      </w:r>
      <w:r w:rsidR="003B6C79">
        <w:rPr>
          <w:rFonts w:ascii="Times New Roman" w:hAnsi="Times New Roman" w:cs="Times New Roman"/>
          <w:sz w:val="24"/>
          <w:szCs w:val="24"/>
        </w:rPr>
        <w:t xml:space="preserve"> </w:t>
      </w:r>
      <w:r w:rsidR="00D82A74">
        <w:rPr>
          <w:rFonts w:ascii="Times New Roman" w:hAnsi="Times New Roman" w:cs="Times New Roman"/>
          <w:sz w:val="24"/>
          <w:szCs w:val="24"/>
        </w:rPr>
        <w:t>che si sviluppa</w:t>
      </w:r>
      <w:r w:rsidR="003B6C79">
        <w:rPr>
          <w:rFonts w:ascii="Times New Roman" w:hAnsi="Times New Roman" w:cs="Times New Roman"/>
          <w:sz w:val="24"/>
          <w:szCs w:val="24"/>
        </w:rPr>
        <w:t xml:space="preserve">, quindi, </w:t>
      </w:r>
      <w:r w:rsidR="00D82A74">
        <w:rPr>
          <w:rFonts w:ascii="Times New Roman" w:hAnsi="Times New Roman" w:cs="Times New Roman"/>
          <w:sz w:val="24"/>
          <w:szCs w:val="24"/>
        </w:rPr>
        <w:t>in relazione al</w:t>
      </w:r>
      <w:r>
        <w:rPr>
          <w:rFonts w:ascii="Times New Roman" w:hAnsi="Times New Roman" w:cs="Times New Roman"/>
          <w:sz w:val="24"/>
          <w:szCs w:val="24"/>
        </w:rPr>
        <w:t xml:space="preserve"> concetto di livelli essenziali </w:t>
      </w:r>
      <w:r w:rsidR="004C52CA">
        <w:rPr>
          <w:rFonts w:ascii="Times New Roman" w:hAnsi="Times New Roman" w:cs="Times New Roman"/>
          <w:sz w:val="24"/>
          <w:szCs w:val="24"/>
        </w:rPr>
        <w:t>c</w:t>
      </w:r>
      <w:r w:rsidR="003B6C79">
        <w:rPr>
          <w:rFonts w:ascii="Times New Roman" w:hAnsi="Times New Roman" w:cs="Times New Roman"/>
          <w:sz w:val="24"/>
          <w:szCs w:val="24"/>
        </w:rPr>
        <w:t>ome emerge dal</w:t>
      </w:r>
      <w:r w:rsidR="004C52CA">
        <w:rPr>
          <w:rFonts w:ascii="Times New Roman" w:hAnsi="Times New Roman" w:cs="Times New Roman"/>
          <w:sz w:val="24"/>
          <w:szCs w:val="24"/>
        </w:rPr>
        <w:t xml:space="preserve"> novellato art. 117 a seguito della riforma del Titolo V della </w:t>
      </w:r>
      <w:r w:rsidR="004C52CA">
        <w:rPr>
          <w:rFonts w:ascii="Times New Roman" w:hAnsi="Times New Roman" w:cs="Times New Roman"/>
          <w:sz w:val="24"/>
          <w:szCs w:val="24"/>
        </w:rPr>
        <w:lastRenderedPageBreak/>
        <w:t>Costituzione del 2001,</w:t>
      </w:r>
      <w:r w:rsidR="00D82A74">
        <w:rPr>
          <w:rFonts w:ascii="Times New Roman" w:hAnsi="Times New Roman" w:cs="Times New Roman"/>
          <w:sz w:val="24"/>
          <w:szCs w:val="24"/>
        </w:rPr>
        <w:t xml:space="preserve"> è ampio</w:t>
      </w:r>
      <w:r w:rsidR="006005F5">
        <w:rPr>
          <w:rFonts w:ascii="Times New Roman" w:hAnsi="Times New Roman" w:cs="Times New Roman"/>
          <w:sz w:val="24"/>
          <w:szCs w:val="24"/>
        </w:rPr>
        <w:t xml:space="preserve"> e articolato</w:t>
      </w:r>
      <w:r w:rsidR="00D82A74">
        <w:rPr>
          <w:rFonts w:ascii="Times New Roman" w:hAnsi="Times New Roman" w:cs="Times New Roman"/>
          <w:sz w:val="24"/>
          <w:szCs w:val="24"/>
        </w:rPr>
        <w:t>;</w:t>
      </w:r>
      <w:r w:rsidR="002F15B2">
        <w:rPr>
          <w:rFonts w:ascii="Times New Roman" w:hAnsi="Times New Roman" w:cs="Times New Roman"/>
          <w:sz w:val="24"/>
          <w:szCs w:val="24"/>
        </w:rPr>
        <w:t xml:space="preserve"> in questa sede si ripropongono s</w:t>
      </w:r>
      <w:r w:rsidR="00D82A74">
        <w:rPr>
          <w:rFonts w:ascii="Times New Roman" w:hAnsi="Times New Roman" w:cs="Times New Roman"/>
          <w:sz w:val="24"/>
          <w:szCs w:val="24"/>
        </w:rPr>
        <w:t xml:space="preserve">olo alcune riflessioni </w:t>
      </w:r>
      <w:r w:rsidR="002F15B2">
        <w:rPr>
          <w:rFonts w:ascii="Times New Roman" w:hAnsi="Times New Roman" w:cs="Times New Roman"/>
          <w:sz w:val="24"/>
          <w:szCs w:val="24"/>
        </w:rPr>
        <w:t>relative al</w:t>
      </w:r>
      <w:r w:rsidR="00D82A74">
        <w:rPr>
          <w:rFonts w:ascii="Times New Roman" w:hAnsi="Times New Roman" w:cs="Times New Roman"/>
          <w:sz w:val="24"/>
          <w:szCs w:val="24"/>
        </w:rPr>
        <w:t xml:space="preserve">l’inserimento della </w:t>
      </w:r>
      <w:proofErr w:type="spellStart"/>
      <w:r w:rsidR="00D82A74">
        <w:rPr>
          <w:rFonts w:ascii="Times New Roman" w:hAnsi="Times New Roman" w:cs="Times New Roman"/>
          <w:sz w:val="24"/>
          <w:szCs w:val="24"/>
        </w:rPr>
        <w:t>ludopatia</w:t>
      </w:r>
      <w:proofErr w:type="spellEnd"/>
      <w:r w:rsidR="006005F5">
        <w:rPr>
          <w:rFonts w:ascii="Times New Roman" w:hAnsi="Times New Roman" w:cs="Times New Roman"/>
          <w:sz w:val="24"/>
          <w:szCs w:val="24"/>
        </w:rPr>
        <w:t xml:space="preserve"> all’interno d</w:t>
      </w:r>
      <w:r w:rsidR="00D82A74">
        <w:rPr>
          <w:rFonts w:ascii="Times New Roman" w:hAnsi="Times New Roman" w:cs="Times New Roman"/>
          <w:sz w:val="24"/>
          <w:szCs w:val="24"/>
        </w:rPr>
        <w:t xml:space="preserve">ei livelli essenziali delle prestazioni ad opera della </w:t>
      </w:r>
      <w:r w:rsidR="00C25DC7" w:rsidRPr="001A46A4">
        <w:rPr>
          <w:rFonts w:ascii="Times New Roman" w:hAnsi="Times New Roman" w:cs="Times New Roman"/>
          <w:sz w:val="24"/>
          <w:szCs w:val="24"/>
        </w:rPr>
        <w:t>l. 8 novembre 2012, n. 189</w:t>
      </w:r>
      <w:r w:rsidR="00C25DC7">
        <w:rPr>
          <w:rFonts w:ascii="Times New Roman" w:hAnsi="Times New Roman" w:cs="Times New Roman"/>
          <w:sz w:val="24"/>
          <w:szCs w:val="24"/>
        </w:rPr>
        <w:t>.</w:t>
      </w:r>
    </w:p>
    <w:p w:rsidR="00C25DC7" w:rsidRDefault="00C25DC7" w:rsidP="00342DEC">
      <w:pPr>
        <w:pStyle w:val="Paragrafoelenco"/>
        <w:spacing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La definizione del concetto di livelli essenziali appare, infatti, essere </w:t>
      </w:r>
      <w:r w:rsidR="00106D16">
        <w:rPr>
          <w:rFonts w:ascii="Times New Roman" w:hAnsi="Times New Roman" w:cs="Times New Roman"/>
          <w:sz w:val="24"/>
          <w:szCs w:val="24"/>
        </w:rPr>
        <w:t xml:space="preserve">uno dei </w:t>
      </w:r>
      <w:r w:rsidR="00106D16" w:rsidRPr="000D411B">
        <w:rPr>
          <w:rFonts w:ascii="Times New Roman" w:hAnsi="Times New Roman" w:cs="Times New Roman"/>
          <w:i/>
          <w:sz w:val="24"/>
          <w:szCs w:val="24"/>
        </w:rPr>
        <w:t>“portati normativi maggiormente intrisi di (potenziale) dinamismo … il nodo della determinazione, della garanzia e del finanziamento dei livelli essenziali è certamente quello più difficile da districare”</w:t>
      </w:r>
      <w:r w:rsidR="00106D16">
        <w:rPr>
          <w:rStyle w:val="Rimandonotaapidipagina"/>
          <w:rFonts w:ascii="Times New Roman" w:hAnsi="Times New Roman" w:cs="Times New Roman"/>
          <w:sz w:val="24"/>
          <w:szCs w:val="24"/>
        </w:rPr>
        <w:footnoteReference w:id="23"/>
      </w:r>
      <w:r w:rsidR="000D411B">
        <w:rPr>
          <w:rFonts w:ascii="Times New Roman" w:hAnsi="Times New Roman" w:cs="Times New Roman"/>
          <w:i/>
          <w:sz w:val="24"/>
          <w:szCs w:val="24"/>
        </w:rPr>
        <w:t>.</w:t>
      </w:r>
      <w:r w:rsidR="008D678B">
        <w:rPr>
          <w:rFonts w:ascii="Times New Roman" w:hAnsi="Times New Roman" w:cs="Times New Roman"/>
          <w:i/>
          <w:sz w:val="24"/>
          <w:szCs w:val="24"/>
        </w:rPr>
        <w:t xml:space="preserve"> </w:t>
      </w:r>
      <w:r w:rsidR="008D678B">
        <w:rPr>
          <w:rFonts w:ascii="Times New Roman" w:hAnsi="Times New Roman" w:cs="Times New Roman"/>
          <w:sz w:val="24"/>
          <w:szCs w:val="24"/>
        </w:rPr>
        <w:t xml:space="preserve">Il nodo centrale diviene </w:t>
      </w:r>
      <w:r>
        <w:rPr>
          <w:rFonts w:ascii="Times New Roman" w:hAnsi="Times New Roman" w:cs="Times New Roman"/>
          <w:sz w:val="24"/>
          <w:szCs w:val="24"/>
        </w:rPr>
        <w:t xml:space="preserve">infatti </w:t>
      </w:r>
      <w:r w:rsidR="008D678B" w:rsidRPr="00C25DC7">
        <w:rPr>
          <w:rFonts w:ascii="Times New Roman" w:hAnsi="Times New Roman" w:cs="Times New Roman"/>
          <w:i/>
          <w:sz w:val="24"/>
          <w:szCs w:val="24"/>
        </w:rPr>
        <w:t xml:space="preserve">“la conservazione in capo al potere centrale di solide possibilità di perequazione (e, correlativamente, di un </w:t>
      </w:r>
      <w:r w:rsidR="007635B7" w:rsidRPr="00C25DC7">
        <w:rPr>
          <w:rFonts w:ascii="Times New Roman" w:hAnsi="Times New Roman" w:cs="Times New Roman"/>
          <w:i/>
          <w:sz w:val="24"/>
          <w:szCs w:val="24"/>
        </w:rPr>
        <w:t>s</w:t>
      </w:r>
      <w:r w:rsidR="008D678B" w:rsidRPr="00C25DC7">
        <w:rPr>
          <w:rFonts w:ascii="Times New Roman" w:hAnsi="Times New Roman" w:cs="Times New Roman"/>
          <w:i/>
          <w:sz w:val="24"/>
          <w:szCs w:val="24"/>
        </w:rPr>
        <w:t>ignificativo potere impositivo), come presupposto di politiche capaci di orientare e sostenere la realizzazione di condizioni essenziali di uniformità (o di omogeneità) dei diritti, e delle prestazioni ad essi collegate”</w:t>
      </w:r>
      <w:r w:rsidR="008D678B">
        <w:rPr>
          <w:rStyle w:val="Rimandonotaapidipagina"/>
          <w:rFonts w:ascii="Times New Roman" w:hAnsi="Times New Roman" w:cs="Times New Roman"/>
          <w:sz w:val="24"/>
          <w:szCs w:val="24"/>
        </w:rPr>
        <w:footnoteReference w:id="24"/>
      </w:r>
      <w:r w:rsidR="008D678B">
        <w:rPr>
          <w:rFonts w:ascii="Times New Roman" w:hAnsi="Times New Roman" w:cs="Times New Roman"/>
          <w:sz w:val="24"/>
          <w:szCs w:val="24"/>
        </w:rPr>
        <w:t>.</w:t>
      </w:r>
      <w:r>
        <w:rPr>
          <w:rFonts w:ascii="Times New Roman" w:hAnsi="Times New Roman" w:cs="Times New Roman"/>
          <w:sz w:val="24"/>
          <w:szCs w:val="24"/>
        </w:rPr>
        <w:t xml:space="preserve"> </w:t>
      </w:r>
    </w:p>
    <w:p w:rsidR="0024186C" w:rsidRPr="003B6C79" w:rsidRDefault="0024186C" w:rsidP="00342DEC">
      <w:pPr>
        <w:pStyle w:val="Paragrafoelenco"/>
        <w:spacing w:line="360" w:lineRule="auto"/>
        <w:ind w:left="680" w:right="680" w:firstLine="357"/>
        <w:jc w:val="both"/>
        <w:rPr>
          <w:rFonts w:ascii="Times New Roman" w:hAnsi="Times New Roman" w:cs="Times New Roman"/>
          <w:sz w:val="24"/>
          <w:szCs w:val="24"/>
        </w:rPr>
      </w:pPr>
      <w:r w:rsidRPr="003B6C79">
        <w:rPr>
          <w:rFonts w:ascii="Times New Roman" w:hAnsi="Times New Roman" w:cs="Times New Roman"/>
          <w:sz w:val="24"/>
          <w:szCs w:val="24"/>
        </w:rPr>
        <w:t>Il concetto di “livello essenziale”</w:t>
      </w:r>
      <w:r w:rsidR="0092236D" w:rsidRPr="003B6C79">
        <w:rPr>
          <w:rFonts w:ascii="Times New Roman" w:hAnsi="Times New Roman" w:cs="Times New Roman"/>
          <w:sz w:val="24"/>
          <w:szCs w:val="24"/>
        </w:rPr>
        <w:t xml:space="preserve"> è</w:t>
      </w:r>
      <w:r w:rsidR="003B6C79" w:rsidRPr="003B6C79">
        <w:rPr>
          <w:rFonts w:ascii="Times New Roman" w:hAnsi="Times New Roman" w:cs="Times New Roman"/>
          <w:sz w:val="24"/>
          <w:szCs w:val="24"/>
        </w:rPr>
        <w:t xml:space="preserve">, per altro, come noto, </w:t>
      </w:r>
      <w:r w:rsidRPr="003B6C79">
        <w:rPr>
          <w:rFonts w:ascii="Times New Roman" w:hAnsi="Times New Roman" w:cs="Times New Roman"/>
          <w:sz w:val="24"/>
          <w:szCs w:val="24"/>
        </w:rPr>
        <w:t xml:space="preserve">un concetto relativo, nel senso </w:t>
      </w:r>
      <w:r w:rsidR="003B6C79" w:rsidRPr="003B6C79">
        <w:rPr>
          <w:rFonts w:ascii="Times New Roman" w:hAnsi="Times New Roman" w:cs="Times New Roman"/>
          <w:sz w:val="24"/>
          <w:szCs w:val="24"/>
        </w:rPr>
        <w:t xml:space="preserve">cioè </w:t>
      </w:r>
      <w:r w:rsidRPr="003B6C79">
        <w:rPr>
          <w:rFonts w:ascii="Times New Roman" w:hAnsi="Times New Roman" w:cs="Times New Roman"/>
          <w:sz w:val="24"/>
          <w:szCs w:val="24"/>
        </w:rPr>
        <w:t xml:space="preserve">che </w:t>
      </w:r>
      <w:r w:rsidRPr="003B6C79">
        <w:rPr>
          <w:rFonts w:ascii="Times New Roman" w:hAnsi="Times New Roman" w:cs="Times New Roman"/>
          <w:i/>
          <w:sz w:val="24"/>
          <w:szCs w:val="24"/>
        </w:rPr>
        <w:t>“l’essenzialità di una certa prestazione dipende da due fattori: la condizione soggettiva del beneficiario</w:t>
      </w:r>
      <w:r w:rsidR="003B6C79" w:rsidRPr="003B6C79">
        <w:rPr>
          <w:rFonts w:ascii="Times New Roman" w:hAnsi="Times New Roman" w:cs="Times New Roman"/>
          <w:i/>
          <w:sz w:val="24"/>
          <w:szCs w:val="24"/>
        </w:rPr>
        <w:t xml:space="preserve">” </w:t>
      </w:r>
      <w:r w:rsidR="003B6C79" w:rsidRPr="003B6C79">
        <w:rPr>
          <w:rFonts w:ascii="Times New Roman" w:hAnsi="Times New Roman" w:cs="Times New Roman"/>
          <w:sz w:val="24"/>
          <w:szCs w:val="24"/>
        </w:rPr>
        <w:t xml:space="preserve"> e “</w:t>
      </w:r>
      <w:r w:rsidRPr="003B6C79">
        <w:rPr>
          <w:rFonts w:ascii="Times New Roman" w:hAnsi="Times New Roman" w:cs="Times New Roman"/>
          <w:i/>
          <w:sz w:val="24"/>
          <w:szCs w:val="24"/>
        </w:rPr>
        <w:t>la condizione della generalità o della media degli altri cittadini, alla quale quella del singolo deve essere raffrontata”</w:t>
      </w:r>
      <w:r w:rsidR="003B6C79" w:rsidRPr="003B6C79">
        <w:rPr>
          <w:rFonts w:ascii="Times New Roman" w:hAnsi="Times New Roman" w:cs="Times New Roman"/>
          <w:sz w:val="24"/>
          <w:szCs w:val="24"/>
        </w:rPr>
        <w:t>;</w:t>
      </w:r>
      <w:r w:rsidR="00BC4239" w:rsidRPr="003B6C79">
        <w:rPr>
          <w:rFonts w:ascii="Times New Roman" w:hAnsi="Times New Roman" w:cs="Times New Roman"/>
          <w:sz w:val="24"/>
          <w:szCs w:val="24"/>
        </w:rPr>
        <w:t xml:space="preserve"> </w:t>
      </w:r>
      <w:r w:rsidR="0092236D" w:rsidRPr="003B6C79">
        <w:rPr>
          <w:rFonts w:ascii="Times New Roman" w:hAnsi="Times New Roman" w:cs="Times New Roman"/>
          <w:sz w:val="24"/>
          <w:szCs w:val="24"/>
        </w:rPr>
        <w:t>a</w:t>
      </w:r>
      <w:r w:rsidRPr="003B6C79">
        <w:rPr>
          <w:rFonts w:ascii="Times New Roman" w:hAnsi="Times New Roman" w:cs="Times New Roman"/>
          <w:sz w:val="24"/>
          <w:szCs w:val="24"/>
        </w:rPr>
        <w:t xml:space="preserve">l contempo </w:t>
      </w:r>
      <w:r w:rsidR="00BC4239" w:rsidRPr="003B6C79">
        <w:rPr>
          <w:rFonts w:ascii="Times New Roman" w:hAnsi="Times New Roman" w:cs="Times New Roman"/>
          <w:sz w:val="24"/>
          <w:szCs w:val="24"/>
        </w:rPr>
        <w:t xml:space="preserve"> appare necessario anche </w:t>
      </w:r>
      <w:r w:rsidRPr="003B6C79">
        <w:rPr>
          <w:rFonts w:ascii="Times New Roman" w:hAnsi="Times New Roman" w:cs="Times New Roman"/>
          <w:sz w:val="24"/>
          <w:szCs w:val="24"/>
        </w:rPr>
        <w:t xml:space="preserve">pervenire ad una determinazione quantitativa dei livelli, </w:t>
      </w:r>
      <w:r w:rsidRPr="003B6C79">
        <w:rPr>
          <w:rFonts w:ascii="Times New Roman" w:hAnsi="Times New Roman" w:cs="Times New Roman"/>
          <w:i/>
          <w:sz w:val="24"/>
          <w:szCs w:val="24"/>
        </w:rPr>
        <w:t>“ma anche alla definizione della «struttura organizzativa» che assicura la garanzia dei diritti. Ciò comporta che lo Stato non si deve limitare a definire «quanto», ma anche a stabilire almeno i princìpi fondamentali del «come»”</w:t>
      </w:r>
      <w:r w:rsidR="0092236D" w:rsidRPr="003B6C79">
        <w:rPr>
          <w:rStyle w:val="Rimandonotaapidipagina"/>
          <w:rFonts w:ascii="Times New Roman" w:hAnsi="Times New Roman" w:cs="Times New Roman"/>
          <w:sz w:val="24"/>
          <w:szCs w:val="24"/>
        </w:rPr>
        <w:footnoteReference w:id="25"/>
      </w:r>
      <w:r w:rsidR="0092236D" w:rsidRPr="003B6C79">
        <w:rPr>
          <w:rFonts w:ascii="Times New Roman" w:hAnsi="Times New Roman" w:cs="Times New Roman"/>
          <w:sz w:val="24"/>
          <w:szCs w:val="24"/>
        </w:rPr>
        <w:t>.</w:t>
      </w:r>
    </w:p>
    <w:p w:rsidR="001E48C2" w:rsidRPr="00B41540" w:rsidRDefault="006005F5"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A </w:t>
      </w:r>
      <w:r w:rsidR="002F15B2">
        <w:rPr>
          <w:rFonts w:ascii="Times New Roman" w:hAnsi="Times New Roman" w:cs="Times New Roman"/>
          <w:sz w:val="24"/>
          <w:szCs w:val="24"/>
        </w:rPr>
        <w:t xml:space="preserve">livello di normativa primaria </w:t>
      </w:r>
      <w:r w:rsidR="007635B7">
        <w:rPr>
          <w:rFonts w:ascii="Times New Roman" w:hAnsi="Times New Roman" w:cs="Times New Roman"/>
          <w:sz w:val="24"/>
          <w:szCs w:val="24"/>
        </w:rPr>
        <w:t>rel</w:t>
      </w:r>
      <w:r w:rsidR="002F15B2">
        <w:rPr>
          <w:rFonts w:ascii="Times New Roman" w:hAnsi="Times New Roman" w:cs="Times New Roman"/>
          <w:sz w:val="24"/>
          <w:szCs w:val="24"/>
        </w:rPr>
        <w:t xml:space="preserve">ativa </w:t>
      </w:r>
      <w:r w:rsidR="007635B7">
        <w:rPr>
          <w:rFonts w:ascii="Times New Roman" w:hAnsi="Times New Roman" w:cs="Times New Roman"/>
          <w:sz w:val="24"/>
          <w:szCs w:val="24"/>
        </w:rPr>
        <w:t xml:space="preserve">alla prevenzione ed alla </w:t>
      </w:r>
      <w:r w:rsidR="006B61B0">
        <w:rPr>
          <w:rFonts w:ascii="Times New Roman" w:hAnsi="Times New Roman" w:cs="Times New Roman"/>
          <w:sz w:val="24"/>
          <w:szCs w:val="24"/>
        </w:rPr>
        <w:t>cura della dipendenza patologica da gioco d’azzardo, u</w:t>
      </w:r>
      <w:r w:rsidR="00B41540">
        <w:rPr>
          <w:rFonts w:ascii="Times New Roman" w:hAnsi="Times New Roman" w:cs="Times New Roman"/>
          <w:sz w:val="24"/>
          <w:szCs w:val="24"/>
        </w:rPr>
        <w:t xml:space="preserve">na prima regolamentazione del fenomeno si ritrova nella </w:t>
      </w:r>
      <w:r w:rsidR="00F925FD">
        <w:rPr>
          <w:rFonts w:ascii="Times New Roman" w:hAnsi="Times New Roman" w:cs="Times New Roman"/>
          <w:sz w:val="24"/>
          <w:szCs w:val="24"/>
        </w:rPr>
        <w:t xml:space="preserve">legge </w:t>
      </w:r>
      <w:r w:rsidR="002803E4" w:rsidRPr="00F925FD">
        <w:rPr>
          <w:rFonts w:ascii="Times New Roman" w:hAnsi="Times New Roman" w:cs="Times New Roman"/>
          <w:sz w:val="24"/>
          <w:szCs w:val="24"/>
        </w:rPr>
        <w:t>22 dicembre 1975, n. 685</w:t>
      </w:r>
      <w:r w:rsidR="00825091">
        <w:rPr>
          <w:rFonts w:ascii="Times New Roman" w:hAnsi="Times New Roman" w:cs="Times New Roman"/>
          <w:sz w:val="24"/>
          <w:szCs w:val="24"/>
        </w:rPr>
        <w:t xml:space="preserve">, </w:t>
      </w:r>
      <w:r w:rsidR="00B41540">
        <w:rPr>
          <w:rFonts w:ascii="Times New Roman" w:hAnsi="Times New Roman" w:cs="Times New Roman"/>
          <w:sz w:val="24"/>
          <w:szCs w:val="24"/>
        </w:rPr>
        <w:t>recante la “</w:t>
      </w:r>
      <w:r w:rsidR="00825091" w:rsidRPr="002C6E80">
        <w:rPr>
          <w:rFonts w:ascii="Times New Roman" w:hAnsi="Times New Roman" w:cs="Times New Roman"/>
          <w:i/>
          <w:sz w:val="24"/>
          <w:szCs w:val="24"/>
        </w:rPr>
        <w:t>Disciplina degli stupefacenti e sostanze psicotrope. Prevenzione, cura e riabilitazione dei relativi stati di tossicodipendenza”</w:t>
      </w:r>
      <w:r w:rsidR="00D02FFD">
        <w:rPr>
          <w:rFonts w:ascii="Times New Roman" w:hAnsi="Times New Roman" w:cs="Times New Roman"/>
          <w:sz w:val="24"/>
          <w:szCs w:val="24"/>
        </w:rPr>
        <w:t>,</w:t>
      </w:r>
      <w:r w:rsidR="00403014">
        <w:rPr>
          <w:rFonts w:ascii="Times New Roman" w:hAnsi="Times New Roman" w:cs="Times New Roman"/>
          <w:i/>
          <w:sz w:val="24"/>
          <w:szCs w:val="24"/>
        </w:rPr>
        <w:t xml:space="preserve"> </w:t>
      </w:r>
      <w:r w:rsidR="001E48C2">
        <w:rPr>
          <w:rFonts w:ascii="Times New Roman" w:hAnsi="Times New Roman" w:cs="Times New Roman"/>
          <w:sz w:val="24"/>
          <w:szCs w:val="24"/>
        </w:rPr>
        <w:t xml:space="preserve">ove si prevede </w:t>
      </w:r>
      <w:r w:rsidR="000F53FE" w:rsidRPr="005825E1">
        <w:rPr>
          <w:rFonts w:ascii="Times New Roman" w:hAnsi="Times New Roman" w:cs="Times New Roman"/>
          <w:sz w:val="24"/>
          <w:szCs w:val="24"/>
        </w:rPr>
        <w:t xml:space="preserve">che </w:t>
      </w:r>
      <w:r w:rsidR="000F53FE" w:rsidRPr="005825E1">
        <w:rPr>
          <w:rFonts w:ascii="Times New Roman" w:hAnsi="Times New Roman" w:cs="Times New Roman"/>
          <w:i/>
          <w:sz w:val="24"/>
          <w:szCs w:val="24"/>
        </w:rPr>
        <w:t>“</w:t>
      </w:r>
      <w:r w:rsidR="000F53FE" w:rsidRPr="005825E1">
        <w:rPr>
          <w:rFonts w:ascii="Times New Roman" w:hAnsi="Times New Roman" w:cs="Times New Roman"/>
          <w:i/>
          <w:color w:val="272B33"/>
          <w:sz w:val="24"/>
          <w:szCs w:val="24"/>
          <w:shd w:val="clear" w:color="auto" w:fill="FFFFFF"/>
        </w:rPr>
        <w:t>la cura e la riabilitazione dei soggetti che fanno uso non terapeutico di sostanze stupefacenti o psicotrope sono affidate ai normali presidi ospedalieri, ambulatoriali, medici e sociali localizzati nella regione, con esclusione degli ospedali psichiatrici”</w:t>
      </w:r>
      <w:r w:rsidR="002616C4">
        <w:rPr>
          <w:rFonts w:ascii="Times New Roman" w:hAnsi="Times New Roman" w:cs="Times New Roman"/>
          <w:i/>
          <w:color w:val="272B33"/>
          <w:sz w:val="24"/>
          <w:szCs w:val="24"/>
          <w:shd w:val="clear" w:color="auto" w:fill="FFFFFF"/>
        </w:rPr>
        <w:t xml:space="preserve"> </w:t>
      </w:r>
      <w:r w:rsidR="002616C4">
        <w:rPr>
          <w:rFonts w:ascii="Times New Roman" w:hAnsi="Times New Roman" w:cs="Times New Roman"/>
          <w:color w:val="272B33"/>
          <w:sz w:val="24"/>
          <w:szCs w:val="24"/>
          <w:shd w:val="clear" w:color="auto" w:fill="FFFFFF"/>
        </w:rPr>
        <w:t>(</w:t>
      </w:r>
      <w:r w:rsidR="002616C4" w:rsidRPr="00825091">
        <w:rPr>
          <w:rFonts w:ascii="Times New Roman" w:hAnsi="Times New Roman" w:cs="Times New Roman"/>
          <w:sz w:val="24"/>
          <w:szCs w:val="24"/>
        </w:rPr>
        <w:t>art. 90</w:t>
      </w:r>
      <w:r w:rsidR="002616C4">
        <w:rPr>
          <w:rFonts w:ascii="Times New Roman" w:hAnsi="Times New Roman" w:cs="Times New Roman"/>
          <w:sz w:val="24"/>
          <w:szCs w:val="24"/>
        </w:rPr>
        <w:t>)</w:t>
      </w:r>
      <w:r w:rsidR="001E48C2">
        <w:rPr>
          <w:rFonts w:ascii="Times New Roman" w:hAnsi="Times New Roman" w:cs="Times New Roman"/>
          <w:color w:val="272B33"/>
          <w:sz w:val="24"/>
          <w:szCs w:val="24"/>
          <w:shd w:val="clear" w:color="auto" w:fill="FFFFFF"/>
        </w:rPr>
        <w:t>.</w:t>
      </w:r>
    </w:p>
    <w:p w:rsidR="005034DF" w:rsidRDefault="002B3607" w:rsidP="00342DEC">
      <w:pPr>
        <w:pStyle w:val="Paragrafoelenco"/>
        <w:spacing w:after="0" w:line="360" w:lineRule="auto"/>
        <w:ind w:left="680" w:right="680" w:firstLine="357"/>
        <w:jc w:val="both"/>
        <w:rPr>
          <w:rFonts w:ascii="Times New Roman" w:hAnsi="Times New Roman" w:cs="Times New Roman"/>
          <w:color w:val="272B33"/>
          <w:sz w:val="24"/>
          <w:szCs w:val="24"/>
          <w:shd w:val="clear" w:color="auto" w:fill="FFFFFF"/>
        </w:rPr>
      </w:pPr>
      <w:r>
        <w:rPr>
          <w:rFonts w:ascii="Times New Roman" w:hAnsi="Times New Roman" w:cs="Times New Roman"/>
          <w:color w:val="272B33"/>
          <w:sz w:val="24"/>
          <w:szCs w:val="24"/>
          <w:shd w:val="clear" w:color="auto" w:fill="FFFFFF"/>
        </w:rPr>
        <w:lastRenderedPageBreak/>
        <w:t xml:space="preserve">Il testo originario della </w:t>
      </w:r>
      <w:r w:rsidR="001E48C2">
        <w:rPr>
          <w:rFonts w:ascii="Times New Roman" w:hAnsi="Times New Roman" w:cs="Times New Roman"/>
          <w:color w:val="272B33"/>
          <w:sz w:val="24"/>
          <w:szCs w:val="24"/>
          <w:shd w:val="clear" w:color="auto" w:fill="FFFFFF"/>
        </w:rPr>
        <w:t xml:space="preserve">legge </w:t>
      </w:r>
      <w:r w:rsidR="002616C4">
        <w:rPr>
          <w:rFonts w:ascii="Times New Roman" w:hAnsi="Times New Roman" w:cs="Times New Roman"/>
          <w:color w:val="272B33"/>
          <w:sz w:val="24"/>
          <w:szCs w:val="24"/>
          <w:shd w:val="clear" w:color="auto" w:fill="FFFFFF"/>
        </w:rPr>
        <w:t xml:space="preserve">n. </w:t>
      </w:r>
      <w:r w:rsidR="001E48C2">
        <w:rPr>
          <w:rFonts w:ascii="Times New Roman" w:hAnsi="Times New Roman" w:cs="Times New Roman"/>
          <w:color w:val="272B33"/>
          <w:sz w:val="24"/>
          <w:szCs w:val="24"/>
          <w:shd w:val="clear" w:color="auto" w:fill="FFFFFF"/>
        </w:rPr>
        <w:t xml:space="preserve">685 c </w:t>
      </w:r>
      <w:r w:rsidR="00F0762E">
        <w:rPr>
          <w:rFonts w:ascii="Times New Roman" w:hAnsi="Times New Roman" w:cs="Times New Roman"/>
          <w:color w:val="272B33"/>
          <w:sz w:val="24"/>
          <w:szCs w:val="24"/>
          <w:shd w:val="clear" w:color="auto" w:fill="FFFFFF"/>
        </w:rPr>
        <w:t>attribui</w:t>
      </w:r>
      <w:r w:rsidR="005034DF">
        <w:rPr>
          <w:rFonts w:ascii="Times New Roman" w:hAnsi="Times New Roman" w:cs="Times New Roman"/>
          <w:color w:val="272B33"/>
          <w:sz w:val="24"/>
          <w:szCs w:val="24"/>
          <w:shd w:val="clear" w:color="auto" w:fill="FFFFFF"/>
        </w:rPr>
        <w:t xml:space="preserve">sce </w:t>
      </w:r>
      <w:r w:rsidR="00F0762E">
        <w:rPr>
          <w:rFonts w:ascii="Times New Roman" w:hAnsi="Times New Roman" w:cs="Times New Roman"/>
          <w:color w:val="272B33"/>
          <w:sz w:val="24"/>
          <w:szCs w:val="24"/>
          <w:shd w:val="clear" w:color="auto" w:fill="FFFFFF"/>
        </w:rPr>
        <w:t xml:space="preserve">alle regioni </w:t>
      </w:r>
      <w:r w:rsidR="00F0762E" w:rsidRPr="00F0762E">
        <w:rPr>
          <w:rFonts w:ascii="Times New Roman" w:hAnsi="Times New Roman" w:cs="Times New Roman"/>
          <w:i/>
          <w:color w:val="272B33"/>
          <w:sz w:val="24"/>
          <w:szCs w:val="24"/>
          <w:shd w:val="clear" w:color="auto" w:fill="FFFFFF"/>
        </w:rPr>
        <w:t>“funzioni di prevenzione ed intervento contro l'uso non terapeutico delle sostanze stupefacenti o psicotrope, al fine di assicurare la diagnosi, la cura, la riabilitazione ed il reinserimento sociale delle persone interessate</w:t>
      </w:r>
      <w:r w:rsidR="005034DF">
        <w:rPr>
          <w:rFonts w:ascii="Times New Roman" w:hAnsi="Times New Roman" w:cs="Times New Roman"/>
          <w:i/>
          <w:color w:val="272B33"/>
          <w:sz w:val="24"/>
          <w:szCs w:val="24"/>
          <w:shd w:val="clear" w:color="auto" w:fill="FFFFFF"/>
        </w:rPr>
        <w:t xml:space="preserve">”, </w:t>
      </w:r>
      <w:r w:rsidR="00F0762E" w:rsidRPr="005034DF">
        <w:rPr>
          <w:rFonts w:ascii="Times New Roman" w:hAnsi="Times New Roman" w:cs="Times New Roman"/>
          <w:color w:val="272B33"/>
          <w:sz w:val="24"/>
          <w:szCs w:val="24"/>
          <w:shd w:val="clear" w:color="auto" w:fill="FFFFFF"/>
        </w:rPr>
        <w:t>in applicazione</w:t>
      </w:r>
      <w:r w:rsidR="00F0762E" w:rsidRPr="00F0762E">
        <w:rPr>
          <w:rFonts w:ascii="Times New Roman" w:hAnsi="Times New Roman" w:cs="Times New Roman"/>
          <w:i/>
          <w:color w:val="272B33"/>
          <w:sz w:val="24"/>
          <w:szCs w:val="24"/>
          <w:shd w:val="clear" w:color="auto" w:fill="FFFFFF"/>
        </w:rPr>
        <w:t xml:space="preserve"> </w:t>
      </w:r>
      <w:r w:rsidR="005034DF">
        <w:rPr>
          <w:rFonts w:ascii="Times New Roman" w:hAnsi="Times New Roman" w:cs="Times New Roman"/>
          <w:i/>
          <w:color w:val="272B33"/>
          <w:sz w:val="24"/>
          <w:szCs w:val="24"/>
          <w:shd w:val="clear" w:color="auto" w:fill="FFFFFF"/>
        </w:rPr>
        <w:t>“</w:t>
      </w:r>
      <w:r w:rsidR="00F0762E" w:rsidRPr="00F0762E">
        <w:rPr>
          <w:rFonts w:ascii="Times New Roman" w:hAnsi="Times New Roman" w:cs="Times New Roman"/>
          <w:i/>
          <w:color w:val="272B33"/>
          <w:sz w:val="24"/>
          <w:szCs w:val="24"/>
          <w:shd w:val="clear" w:color="auto" w:fill="FFFFFF"/>
        </w:rPr>
        <w:t>dei criteri di indirizzo e di coordinamento stabiliti dallo Stato e secondo le norme della presente legge”</w:t>
      </w:r>
      <w:r w:rsidR="00F0762E">
        <w:rPr>
          <w:rStyle w:val="Rimandonotaapidipagina"/>
          <w:rFonts w:ascii="Times New Roman" w:hAnsi="Times New Roman" w:cs="Times New Roman"/>
          <w:color w:val="272B33"/>
          <w:sz w:val="24"/>
          <w:szCs w:val="24"/>
          <w:shd w:val="clear" w:color="auto" w:fill="FFFFFF"/>
        </w:rPr>
        <w:footnoteReference w:id="26"/>
      </w:r>
      <w:r w:rsidR="00F0762E">
        <w:rPr>
          <w:rFonts w:ascii="Times New Roman" w:hAnsi="Times New Roman" w:cs="Times New Roman"/>
          <w:color w:val="272B33"/>
          <w:sz w:val="24"/>
          <w:szCs w:val="24"/>
          <w:shd w:val="clear" w:color="auto" w:fill="FFFFFF"/>
        </w:rPr>
        <w:t xml:space="preserve">. In attuazione di queste funzioni le regioni </w:t>
      </w:r>
      <w:r w:rsidR="00F0762E" w:rsidRPr="00F0762E">
        <w:rPr>
          <w:rFonts w:ascii="Times New Roman" w:hAnsi="Times New Roman" w:cs="Times New Roman"/>
          <w:i/>
          <w:color w:val="272B33"/>
          <w:sz w:val="24"/>
          <w:szCs w:val="24"/>
          <w:shd w:val="clear" w:color="auto" w:fill="FFFFFF"/>
        </w:rPr>
        <w:t>“organizzano, dirigono e coordinano sul loro territorio le attività curative”</w:t>
      </w:r>
      <w:r w:rsidR="00F0762E" w:rsidRPr="002F15B2">
        <w:rPr>
          <w:rStyle w:val="Rimandonotaapidipagina"/>
          <w:rFonts w:ascii="Times New Roman" w:hAnsi="Times New Roman" w:cs="Times New Roman"/>
          <w:color w:val="272B33"/>
          <w:sz w:val="24"/>
          <w:szCs w:val="24"/>
          <w:shd w:val="clear" w:color="auto" w:fill="FFFFFF"/>
        </w:rPr>
        <w:footnoteReference w:id="27"/>
      </w:r>
      <w:r w:rsidR="002F15B2">
        <w:rPr>
          <w:rFonts w:ascii="Times New Roman" w:hAnsi="Times New Roman" w:cs="Times New Roman"/>
          <w:i/>
          <w:color w:val="272B33"/>
          <w:sz w:val="24"/>
          <w:szCs w:val="24"/>
          <w:shd w:val="clear" w:color="auto" w:fill="FFFFFF"/>
        </w:rPr>
        <w:t xml:space="preserve">, </w:t>
      </w:r>
      <w:r w:rsidR="005034DF">
        <w:rPr>
          <w:rFonts w:ascii="Times New Roman" w:hAnsi="Times New Roman" w:cs="Times New Roman"/>
          <w:color w:val="272B33"/>
          <w:sz w:val="24"/>
          <w:szCs w:val="24"/>
          <w:shd w:val="clear" w:color="auto" w:fill="FFFFFF"/>
        </w:rPr>
        <w:t xml:space="preserve">e possono attribuire </w:t>
      </w:r>
      <w:r w:rsidR="00F0762E">
        <w:rPr>
          <w:rFonts w:ascii="Times New Roman" w:hAnsi="Times New Roman" w:cs="Times New Roman"/>
          <w:color w:val="272B33"/>
          <w:sz w:val="24"/>
          <w:szCs w:val="24"/>
          <w:shd w:val="clear" w:color="auto" w:fill="FFFFFF"/>
        </w:rPr>
        <w:t>tali</w:t>
      </w:r>
      <w:r w:rsidR="002F15B2">
        <w:rPr>
          <w:rFonts w:ascii="Times New Roman" w:hAnsi="Times New Roman" w:cs="Times New Roman"/>
          <w:color w:val="272B33"/>
          <w:sz w:val="24"/>
          <w:szCs w:val="24"/>
          <w:shd w:val="clear" w:color="auto" w:fill="FFFFFF"/>
        </w:rPr>
        <w:t xml:space="preserve"> servizi alle province</w:t>
      </w:r>
      <w:r w:rsidR="00F0762E" w:rsidRPr="00F0762E">
        <w:rPr>
          <w:rFonts w:ascii="Times New Roman" w:hAnsi="Times New Roman" w:cs="Times New Roman"/>
          <w:color w:val="272B33"/>
          <w:sz w:val="24"/>
          <w:szCs w:val="24"/>
          <w:shd w:val="clear" w:color="auto" w:fill="FFFFFF"/>
        </w:rPr>
        <w:t xml:space="preserve"> e</w:t>
      </w:r>
      <w:r w:rsidR="005034DF">
        <w:rPr>
          <w:rFonts w:ascii="Times New Roman" w:hAnsi="Times New Roman" w:cs="Times New Roman"/>
          <w:color w:val="272B33"/>
          <w:sz w:val="24"/>
          <w:szCs w:val="24"/>
          <w:shd w:val="clear" w:color="auto" w:fill="FFFFFF"/>
        </w:rPr>
        <w:t>d</w:t>
      </w:r>
      <w:r w:rsidR="00F0762E" w:rsidRPr="00F0762E">
        <w:rPr>
          <w:rFonts w:ascii="Times New Roman" w:hAnsi="Times New Roman" w:cs="Times New Roman"/>
          <w:color w:val="272B33"/>
          <w:sz w:val="24"/>
          <w:szCs w:val="24"/>
          <w:shd w:val="clear" w:color="auto" w:fill="FFFFFF"/>
        </w:rPr>
        <w:t xml:space="preserve"> ai comuni</w:t>
      </w:r>
      <w:r w:rsidR="005034DF">
        <w:rPr>
          <w:rFonts w:ascii="Times New Roman" w:hAnsi="Times New Roman" w:cs="Times New Roman"/>
          <w:color w:val="272B33"/>
          <w:sz w:val="24"/>
          <w:szCs w:val="24"/>
          <w:shd w:val="clear" w:color="auto" w:fill="FFFFFF"/>
        </w:rPr>
        <w:t xml:space="preserve"> mediante atto di delega</w:t>
      </w:r>
      <w:r w:rsidR="00F0762E" w:rsidRPr="00F0762E">
        <w:rPr>
          <w:rFonts w:ascii="Times New Roman" w:hAnsi="Times New Roman" w:cs="Times New Roman"/>
          <w:color w:val="272B33"/>
          <w:sz w:val="24"/>
          <w:szCs w:val="24"/>
          <w:shd w:val="clear" w:color="auto" w:fill="FFFFFF"/>
        </w:rPr>
        <w:t>.</w:t>
      </w:r>
    </w:p>
    <w:p w:rsidR="005034DF" w:rsidRPr="00BA2502" w:rsidRDefault="00F0762E" w:rsidP="00342DEC">
      <w:pPr>
        <w:pStyle w:val="Paragrafoelenco"/>
        <w:spacing w:after="0" w:line="360" w:lineRule="auto"/>
        <w:ind w:left="680" w:right="680" w:firstLine="357"/>
        <w:jc w:val="both"/>
        <w:rPr>
          <w:rFonts w:ascii="Times New Roman" w:hAnsi="Times New Roman" w:cs="Times New Roman"/>
          <w:color w:val="272B33"/>
          <w:sz w:val="24"/>
          <w:szCs w:val="24"/>
          <w:shd w:val="clear" w:color="auto" w:fill="FFFFFF"/>
        </w:rPr>
      </w:pPr>
      <w:r w:rsidRPr="00F0762E">
        <w:rPr>
          <w:rFonts w:ascii="Times New Roman" w:hAnsi="Times New Roman" w:cs="Times New Roman"/>
          <w:color w:val="272B33"/>
          <w:sz w:val="24"/>
          <w:szCs w:val="24"/>
          <w:shd w:val="clear" w:color="auto" w:fill="FFFFFF"/>
        </w:rPr>
        <w:t xml:space="preserve"> </w:t>
      </w:r>
      <w:r>
        <w:rPr>
          <w:rFonts w:ascii="Times New Roman" w:hAnsi="Times New Roman" w:cs="Times New Roman"/>
          <w:color w:val="272B33"/>
          <w:sz w:val="24"/>
          <w:szCs w:val="24"/>
          <w:shd w:val="clear" w:color="auto" w:fill="FFFFFF"/>
        </w:rPr>
        <w:t>È anche compito delle regioni</w:t>
      </w:r>
      <w:r w:rsidR="005034DF">
        <w:rPr>
          <w:rFonts w:ascii="Times New Roman" w:hAnsi="Times New Roman" w:cs="Times New Roman"/>
          <w:color w:val="272B33"/>
          <w:sz w:val="24"/>
          <w:szCs w:val="24"/>
          <w:shd w:val="clear" w:color="auto" w:fill="FFFFFF"/>
        </w:rPr>
        <w:t xml:space="preserve"> </w:t>
      </w:r>
      <w:r w:rsidR="005034DF" w:rsidRPr="005034DF">
        <w:rPr>
          <w:rFonts w:ascii="Times New Roman" w:hAnsi="Times New Roman" w:cs="Times New Roman"/>
          <w:i/>
          <w:color w:val="272B33"/>
          <w:sz w:val="24"/>
          <w:szCs w:val="24"/>
          <w:shd w:val="clear" w:color="auto" w:fill="FFFFFF"/>
        </w:rPr>
        <w:t>“operare per il reinserimento sociale di coloro che, essendo dediti all'uso non terapeutico di sostanze stupefacenti o psicotrope, hanno bisogno di assistenza sociale a scopo di prevenzione o di riabilitazione</w:t>
      </w:r>
      <w:r w:rsidR="00BA2502">
        <w:rPr>
          <w:rFonts w:ascii="Times New Roman" w:hAnsi="Times New Roman" w:cs="Times New Roman"/>
          <w:i/>
          <w:color w:val="272B33"/>
          <w:sz w:val="24"/>
          <w:szCs w:val="24"/>
          <w:shd w:val="clear" w:color="auto" w:fill="FFFFFF"/>
        </w:rPr>
        <w:t>”</w:t>
      </w:r>
      <w:r w:rsidR="005034DF" w:rsidRPr="00BA2502">
        <w:rPr>
          <w:rStyle w:val="Rimandonotaapidipagina"/>
          <w:rFonts w:ascii="Times New Roman" w:hAnsi="Times New Roman" w:cs="Times New Roman"/>
          <w:color w:val="272B33"/>
          <w:sz w:val="24"/>
          <w:szCs w:val="24"/>
          <w:shd w:val="clear" w:color="auto" w:fill="FFFFFF"/>
        </w:rPr>
        <w:footnoteReference w:id="28"/>
      </w:r>
      <w:r w:rsidR="00BA2502">
        <w:rPr>
          <w:rFonts w:ascii="Times New Roman" w:hAnsi="Times New Roman" w:cs="Times New Roman"/>
          <w:color w:val="272B33"/>
          <w:sz w:val="24"/>
          <w:szCs w:val="24"/>
          <w:shd w:val="clear" w:color="auto" w:fill="FFFFFF"/>
        </w:rPr>
        <w:t>.</w:t>
      </w:r>
    </w:p>
    <w:p w:rsidR="00123D47" w:rsidRPr="00F0762E" w:rsidRDefault="00BA2502"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color w:val="272B33"/>
          <w:sz w:val="24"/>
          <w:szCs w:val="24"/>
          <w:shd w:val="clear" w:color="auto" w:fill="FFFFFF"/>
        </w:rPr>
        <w:t xml:space="preserve">Più specificamente </w:t>
      </w:r>
      <w:r w:rsidR="005E5AE6">
        <w:rPr>
          <w:rFonts w:ascii="Times New Roman" w:hAnsi="Times New Roman" w:cs="Times New Roman"/>
          <w:color w:val="272B33"/>
          <w:sz w:val="24"/>
          <w:szCs w:val="24"/>
          <w:shd w:val="clear" w:color="auto" w:fill="FFFFFF"/>
        </w:rPr>
        <w:t>il testo originale della legge</w:t>
      </w:r>
      <w:r w:rsidR="00B37B38">
        <w:rPr>
          <w:rFonts w:ascii="Times New Roman" w:hAnsi="Times New Roman" w:cs="Times New Roman"/>
          <w:color w:val="272B33"/>
          <w:sz w:val="24"/>
          <w:szCs w:val="24"/>
          <w:shd w:val="clear" w:color="auto" w:fill="FFFFFF"/>
        </w:rPr>
        <w:t xml:space="preserve"> prevede che </w:t>
      </w:r>
      <w:r w:rsidR="00F0762E">
        <w:rPr>
          <w:rFonts w:ascii="Times New Roman" w:hAnsi="Times New Roman" w:cs="Times New Roman"/>
          <w:sz w:val="24"/>
          <w:szCs w:val="24"/>
        </w:rPr>
        <w:t xml:space="preserve">ogni regione </w:t>
      </w:r>
      <w:r w:rsidR="00B37B38">
        <w:rPr>
          <w:rFonts w:ascii="Times New Roman" w:hAnsi="Times New Roman" w:cs="Times New Roman"/>
          <w:sz w:val="24"/>
          <w:szCs w:val="24"/>
        </w:rPr>
        <w:t xml:space="preserve">debba istituire </w:t>
      </w:r>
      <w:r w:rsidR="002B3607">
        <w:rPr>
          <w:rFonts w:ascii="Times New Roman" w:hAnsi="Times New Roman" w:cs="Times New Roman"/>
          <w:sz w:val="24"/>
          <w:szCs w:val="24"/>
        </w:rPr>
        <w:t xml:space="preserve">sia </w:t>
      </w:r>
      <w:r w:rsidR="00B37B38">
        <w:rPr>
          <w:rFonts w:ascii="Times New Roman" w:hAnsi="Times New Roman" w:cs="Times New Roman"/>
          <w:sz w:val="24"/>
          <w:szCs w:val="24"/>
        </w:rPr>
        <w:t xml:space="preserve">un organo specifico, il </w:t>
      </w:r>
      <w:r w:rsidR="001E48C2">
        <w:rPr>
          <w:rFonts w:ascii="Times New Roman" w:hAnsi="Times New Roman" w:cs="Times New Roman"/>
          <w:sz w:val="24"/>
          <w:szCs w:val="24"/>
        </w:rPr>
        <w:t>C</w:t>
      </w:r>
      <w:r w:rsidR="000F53FE" w:rsidRPr="005825E1">
        <w:rPr>
          <w:rFonts w:ascii="Times New Roman" w:hAnsi="Times New Roman" w:cs="Times New Roman"/>
          <w:sz w:val="24"/>
          <w:szCs w:val="24"/>
        </w:rPr>
        <w:t>omitato regionale per la prevenzione delle tossicodipendenze</w:t>
      </w:r>
      <w:r w:rsidR="00B37B38">
        <w:rPr>
          <w:rFonts w:ascii="Times New Roman" w:hAnsi="Times New Roman" w:cs="Times New Roman"/>
          <w:sz w:val="24"/>
          <w:szCs w:val="24"/>
        </w:rPr>
        <w:t>,</w:t>
      </w:r>
      <w:r w:rsidR="001E48C2">
        <w:rPr>
          <w:rFonts w:ascii="Times New Roman" w:hAnsi="Times New Roman" w:cs="Times New Roman"/>
          <w:sz w:val="24"/>
          <w:szCs w:val="24"/>
        </w:rPr>
        <w:t xml:space="preserve"> cui </w:t>
      </w:r>
      <w:r w:rsidR="00B37B38">
        <w:rPr>
          <w:rFonts w:ascii="Times New Roman" w:hAnsi="Times New Roman" w:cs="Times New Roman"/>
          <w:sz w:val="24"/>
          <w:szCs w:val="24"/>
        </w:rPr>
        <w:t xml:space="preserve">attribuire </w:t>
      </w:r>
      <w:r w:rsidR="001E48C2" w:rsidRPr="00B37B38">
        <w:rPr>
          <w:rFonts w:ascii="Times New Roman" w:hAnsi="Times New Roman" w:cs="Times New Roman"/>
          <w:i/>
          <w:sz w:val="24"/>
          <w:szCs w:val="24"/>
        </w:rPr>
        <w:t>“</w:t>
      </w:r>
      <w:r w:rsidR="000F53FE" w:rsidRPr="005825E1">
        <w:rPr>
          <w:rFonts w:ascii="Times New Roman" w:hAnsi="Times New Roman" w:cs="Times New Roman"/>
          <w:i/>
          <w:sz w:val="24"/>
          <w:szCs w:val="24"/>
        </w:rPr>
        <w:t>compiti di coordinamento e di controllo regionale sugli organi e gli enti abilitati alla prevenzione, alla cura e alla riabilitazione”</w:t>
      </w:r>
      <w:r>
        <w:rPr>
          <w:rFonts w:ascii="Times New Roman" w:hAnsi="Times New Roman" w:cs="Times New Roman"/>
          <w:sz w:val="24"/>
          <w:szCs w:val="24"/>
        </w:rPr>
        <w:t xml:space="preserve">, nonché </w:t>
      </w:r>
      <w:r w:rsidR="00B37B38">
        <w:rPr>
          <w:rFonts w:ascii="Times New Roman" w:hAnsi="Times New Roman" w:cs="Times New Roman"/>
          <w:sz w:val="24"/>
          <w:szCs w:val="24"/>
        </w:rPr>
        <w:t xml:space="preserve">la </w:t>
      </w:r>
      <w:r>
        <w:rPr>
          <w:rFonts w:ascii="Times New Roman" w:hAnsi="Times New Roman" w:cs="Times New Roman"/>
          <w:sz w:val="24"/>
          <w:szCs w:val="24"/>
        </w:rPr>
        <w:t>ra</w:t>
      </w:r>
      <w:r w:rsidR="00F0762E">
        <w:rPr>
          <w:rFonts w:ascii="Times New Roman" w:hAnsi="Times New Roman" w:cs="Times New Roman"/>
          <w:sz w:val="24"/>
          <w:szCs w:val="24"/>
        </w:rPr>
        <w:t>ccolta dei d</w:t>
      </w:r>
      <w:r w:rsidR="00A54252">
        <w:rPr>
          <w:rFonts w:ascii="Times New Roman" w:hAnsi="Times New Roman" w:cs="Times New Roman"/>
          <w:sz w:val="24"/>
          <w:szCs w:val="24"/>
        </w:rPr>
        <w:t>ati statistici</w:t>
      </w:r>
      <w:r w:rsidR="002B3607">
        <w:rPr>
          <w:rFonts w:ascii="Times New Roman" w:hAnsi="Times New Roman" w:cs="Times New Roman"/>
          <w:sz w:val="24"/>
          <w:szCs w:val="24"/>
        </w:rPr>
        <w:t xml:space="preserve">, sia </w:t>
      </w:r>
      <w:r w:rsidR="00A54252">
        <w:rPr>
          <w:rFonts w:ascii="Times New Roman" w:hAnsi="Times New Roman" w:cs="Times New Roman"/>
          <w:sz w:val="24"/>
          <w:szCs w:val="24"/>
        </w:rPr>
        <w:t>uno o più centri medici e di assistenza sociale</w:t>
      </w:r>
      <w:r w:rsidR="00385062">
        <w:rPr>
          <w:rStyle w:val="Rimandonotaapidipagina"/>
          <w:rFonts w:ascii="Times New Roman" w:hAnsi="Times New Roman" w:cs="Times New Roman"/>
          <w:sz w:val="24"/>
          <w:szCs w:val="24"/>
        </w:rPr>
        <w:footnoteReference w:id="29"/>
      </w:r>
      <w:r w:rsidR="00A54252">
        <w:rPr>
          <w:rFonts w:ascii="Times New Roman" w:hAnsi="Times New Roman" w:cs="Times New Roman"/>
          <w:sz w:val="24"/>
          <w:szCs w:val="24"/>
        </w:rPr>
        <w:t>.</w:t>
      </w:r>
    </w:p>
    <w:p w:rsidR="00123D47" w:rsidRDefault="00385062"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Come evidenziato in dottrina</w:t>
      </w:r>
      <w:r w:rsidR="00BA2502">
        <w:rPr>
          <w:rFonts w:ascii="Times New Roman" w:hAnsi="Times New Roman" w:cs="Times New Roman"/>
          <w:sz w:val="24"/>
          <w:szCs w:val="24"/>
        </w:rPr>
        <w:t>,</w:t>
      </w:r>
      <w:r>
        <w:rPr>
          <w:rFonts w:ascii="Times New Roman" w:hAnsi="Times New Roman" w:cs="Times New Roman"/>
          <w:sz w:val="24"/>
          <w:szCs w:val="24"/>
        </w:rPr>
        <w:t xml:space="preserve"> </w:t>
      </w:r>
      <w:r w:rsidRPr="00385062">
        <w:rPr>
          <w:rFonts w:ascii="Times New Roman" w:hAnsi="Times New Roman" w:cs="Times New Roman"/>
          <w:i/>
          <w:sz w:val="24"/>
          <w:szCs w:val="24"/>
        </w:rPr>
        <w:t>“il pregio maggiore della legge 685 è quello di non aver dettato criteri rigidi per gli interventi dei centri medici e di assistenza sociale delle regioni. Il piano di intervento deve essere redatti dal consiglio regionale, tenendo evidentemente conto delle diverse esigenze che si manifestano nei singoli contesti territoriali, e in considerazione della entità di fenomeni di diffusione dell’uso delle sostanze stupefacenti”</w:t>
      </w:r>
      <w:r>
        <w:rPr>
          <w:rStyle w:val="Rimandonotaapidipagina"/>
          <w:rFonts w:ascii="Times New Roman" w:hAnsi="Times New Roman" w:cs="Times New Roman"/>
          <w:sz w:val="24"/>
          <w:szCs w:val="24"/>
        </w:rPr>
        <w:footnoteReference w:id="30"/>
      </w:r>
      <w:r>
        <w:rPr>
          <w:rFonts w:ascii="Times New Roman" w:hAnsi="Times New Roman" w:cs="Times New Roman"/>
          <w:sz w:val="24"/>
          <w:szCs w:val="24"/>
        </w:rPr>
        <w:t>.</w:t>
      </w:r>
    </w:p>
    <w:p w:rsidR="000F53FE" w:rsidRPr="005825E1" w:rsidRDefault="000F53FE" w:rsidP="00342DEC">
      <w:pPr>
        <w:pStyle w:val="Paragrafoelenco"/>
        <w:spacing w:after="0" w:line="360" w:lineRule="auto"/>
        <w:ind w:left="680" w:right="680" w:firstLine="357"/>
        <w:jc w:val="both"/>
        <w:rPr>
          <w:rFonts w:ascii="Times New Roman" w:hAnsi="Times New Roman" w:cs="Times New Roman"/>
          <w:i/>
          <w:sz w:val="24"/>
          <w:szCs w:val="24"/>
          <w:shd w:val="clear" w:color="auto" w:fill="FFFFFF"/>
        </w:rPr>
      </w:pPr>
      <w:r w:rsidRPr="005825E1">
        <w:rPr>
          <w:rFonts w:ascii="Times New Roman" w:hAnsi="Times New Roman" w:cs="Times New Roman"/>
          <w:sz w:val="24"/>
          <w:szCs w:val="24"/>
        </w:rPr>
        <w:t xml:space="preserve">Appare </w:t>
      </w:r>
      <w:r w:rsidR="00A54252">
        <w:rPr>
          <w:rFonts w:ascii="Times New Roman" w:hAnsi="Times New Roman" w:cs="Times New Roman"/>
          <w:sz w:val="24"/>
          <w:szCs w:val="24"/>
        </w:rPr>
        <w:t xml:space="preserve">utile </w:t>
      </w:r>
      <w:r w:rsidR="005321C4">
        <w:rPr>
          <w:rFonts w:ascii="Times New Roman" w:hAnsi="Times New Roman" w:cs="Times New Roman"/>
          <w:sz w:val="24"/>
          <w:szCs w:val="24"/>
        </w:rPr>
        <w:t xml:space="preserve">in proposito </w:t>
      </w:r>
      <w:r w:rsidRPr="005825E1">
        <w:rPr>
          <w:rFonts w:ascii="Times New Roman" w:hAnsi="Times New Roman" w:cs="Times New Roman"/>
          <w:sz w:val="24"/>
          <w:szCs w:val="24"/>
        </w:rPr>
        <w:t xml:space="preserve">osservare come il legislatore del 1975 abbia </w:t>
      </w:r>
      <w:r w:rsidR="005321C4">
        <w:rPr>
          <w:rFonts w:ascii="Times New Roman" w:hAnsi="Times New Roman" w:cs="Times New Roman"/>
          <w:sz w:val="24"/>
          <w:szCs w:val="24"/>
        </w:rPr>
        <w:t xml:space="preserve">inteso </w:t>
      </w:r>
      <w:r w:rsidRPr="005825E1">
        <w:rPr>
          <w:rFonts w:ascii="Times New Roman" w:hAnsi="Times New Roman" w:cs="Times New Roman"/>
          <w:sz w:val="24"/>
          <w:szCs w:val="24"/>
        </w:rPr>
        <w:t xml:space="preserve"> attribuire al </w:t>
      </w:r>
      <w:r w:rsidR="00A54252">
        <w:rPr>
          <w:rFonts w:ascii="Times New Roman" w:hAnsi="Times New Roman" w:cs="Times New Roman"/>
          <w:sz w:val="24"/>
          <w:szCs w:val="24"/>
        </w:rPr>
        <w:t>C</w:t>
      </w:r>
      <w:r w:rsidRPr="005825E1">
        <w:rPr>
          <w:rFonts w:ascii="Times New Roman" w:hAnsi="Times New Roman" w:cs="Times New Roman"/>
          <w:sz w:val="24"/>
          <w:szCs w:val="24"/>
        </w:rPr>
        <w:t>omitato regionale</w:t>
      </w:r>
      <w:r w:rsidR="00BA2502">
        <w:rPr>
          <w:rFonts w:ascii="Times New Roman" w:hAnsi="Times New Roman" w:cs="Times New Roman"/>
          <w:sz w:val="24"/>
          <w:szCs w:val="24"/>
        </w:rPr>
        <w:t xml:space="preserve"> </w:t>
      </w:r>
      <w:r w:rsidRPr="005825E1">
        <w:rPr>
          <w:rFonts w:ascii="Times New Roman" w:hAnsi="Times New Roman" w:cs="Times New Roman"/>
          <w:sz w:val="24"/>
          <w:szCs w:val="24"/>
        </w:rPr>
        <w:t xml:space="preserve">ed ai centri medici e di assistenza sociale finalità più </w:t>
      </w:r>
      <w:r w:rsidR="00BA2502">
        <w:rPr>
          <w:rFonts w:ascii="Times New Roman" w:hAnsi="Times New Roman" w:cs="Times New Roman"/>
          <w:sz w:val="24"/>
          <w:szCs w:val="24"/>
        </w:rPr>
        <w:t xml:space="preserve">estese </w:t>
      </w:r>
      <w:r w:rsidR="00A54252">
        <w:rPr>
          <w:rFonts w:ascii="Times New Roman" w:hAnsi="Times New Roman" w:cs="Times New Roman"/>
          <w:sz w:val="24"/>
          <w:szCs w:val="24"/>
        </w:rPr>
        <w:t xml:space="preserve">rispetto alle competenze esclusivamente esercitate sui soggetti soliti all’uso </w:t>
      </w:r>
      <w:r w:rsidR="00385062">
        <w:rPr>
          <w:rFonts w:ascii="Times New Roman" w:hAnsi="Times New Roman" w:cs="Times New Roman"/>
          <w:sz w:val="24"/>
          <w:szCs w:val="24"/>
        </w:rPr>
        <w:t>n</w:t>
      </w:r>
      <w:r w:rsidR="00A54252">
        <w:rPr>
          <w:rFonts w:ascii="Times New Roman" w:hAnsi="Times New Roman" w:cs="Times New Roman"/>
          <w:sz w:val="24"/>
          <w:szCs w:val="24"/>
        </w:rPr>
        <w:t>on terapeutico di sostanze stupefacenti e psicotrope</w:t>
      </w:r>
      <w:r w:rsidR="00D02FFD">
        <w:rPr>
          <w:rFonts w:ascii="Times New Roman" w:hAnsi="Times New Roman" w:cs="Times New Roman"/>
          <w:sz w:val="24"/>
          <w:szCs w:val="24"/>
        </w:rPr>
        <w:t>,</w:t>
      </w:r>
      <w:r w:rsidR="00A54252">
        <w:rPr>
          <w:rFonts w:ascii="Times New Roman" w:hAnsi="Times New Roman" w:cs="Times New Roman"/>
          <w:sz w:val="24"/>
          <w:szCs w:val="24"/>
        </w:rPr>
        <w:t xml:space="preserve"> </w:t>
      </w:r>
      <w:r w:rsidRPr="005825E1">
        <w:rPr>
          <w:rFonts w:ascii="Times New Roman" w:hAnsi="Times New Roman" w:cs="Times New Roman"/>
          <w:sz w:val="24"/>
          <w:szCs w:val="24"/>
        </w:rPr>
        <w:t xml:space="preserve">prevedendo </w:t>
      </w:r>
      <w:r w:rsidR="00A54252">
        <w:rPr>
          <w:rFonts w:ascii="Times New Roman" w:hAnsi="Times New Roman" w:cs="Times New Roman"/>
          <w:sz w:val="24"/>
          <w:szCs w:val="24"/>
        </w:rPr>
        <w:t>a</w:t>
      </w:r>
      <w:r w:rsidR="00D02FFD">
        <w:rPr>
          <w:rFonts w:ascii="Times New Roman" w:hAnsi="Times New Roman" w:cs="Times New Roman"/>
          <w:sz w:val="24"/>
          <w:szCs w:val="24"/>
        </w:rPr>
        <w:t>ltresì</w:t>
      </w:r>
      <w:r w:rsidR="00A54252">
        <w:rPr>
          <w:rFonts w:ascii="Times New Roman" w:hAnsi="Times New Roman" w:cs="Times New Roman"/>
          <w:sz w:val="24"/>
          <w:szCs w:val="24"/>
        </w:rPr>
        <w:t xml:space="preserve"> che</w:t>
      </w:r>
      <w:r w:rsidRPr="005825E1">
        <w:rPr>
          <w:rFonts w:ascii="Times New Roman" w:hAnsi="Times New Roman" w:cs="Times New Roman"/>
          <w:sz w:val="24"/>
          <w:szCs w:val="24"/>
        </w:rPr>
        <w:t xml:space="preserve"> </w:t>
      </w:r>
      <w:r w:rsidR="00BA2502">
        <w:rPr>
          <w:rFonts w:ascii="Times New Roman" w:hAnsi="Times New Roman" w:cs="Times New Roman"/>
          <w:sz w:val="24"/>
          <w:szCs w:val="24"/>
        </w:rPr>
        <w:t xml:space="preserve">tali organi </w:t>
      </w:r>
      <w:r w:rsidR="00A54252">
        <w:rPr>
          <w:rFonts w:ascii="Times New Roman" w:hAnsi="Times New Roman" w:cs="Times New Roman"/>
          <w:sz w:val="24"/>
          <w:szCs w:val="24"/>
        </w:rPr>
        <w:lastRenderedPageBreak/>
        <w:t xml:space="preserve">siano competenti a organizzare, dirigere e coordinare interventi </w:t>
      </w:r>
      <w:r w:rsidR="00BA2502">
        <w:rPr>
          <w:rFonts w:ascii="Times New Roman" w:hAnsi="Times New Roman" w:cs="Times New Roman"/>
          <w:sz w:val="24"/>
          <w:szCs w:val="24"/>
        </w:rPr>
        <w:t xml:space="preserve">inerenti </w:t>
      </w:r>
      <w:r w:rsidR="00BA2502">
        <w:rPr>
          <w:rFonts w:ascii="Times New Roman" w:hAnsi="Times New Roman" w:cs="Times New Roman"/>
          <w:i/>
          <w:sz w:val="24"/>
          <w:szCs w:val="24"/>
        </w:rPr>
        <w:t>“la prevenzione e la cura del</w:t>
      </w:r>
      <w:r w:rsidRPr="005825E1">
        <w:rPr>
          <w:rFonts w:ascii="Times New Roman" w:hAnsi="Times New Roman" w:cs="Times New Roman"/>
          <w:i/>
          <w:sz w:val="24"/>
          <w:szCs w:val="24"/>
          <w:shd w:val="clear" w:color="auto" w:fill="FFFFFF"/>
        </w:rPr>
        <w:t>l'alcoolismo, l'educazione sanitaria e sociale contro altre intossicazioni voluttuarie e gli strumenti per prevenire le forme di devianza che richiedono analoghi modi d'intervento”</w:t>
      </w:r>
      <w:r w:rsidR="00A2484C">
        <w:rPr>
          <w:rStyle w:val="Rimandonotaapidipagina"/>
          <w:rFonts w:ascii="Times New Roman" w:hAnsi="Times New Roman" w:cs="Times New Roman"/>
          <w:i/>
          <w:sz w:val="24"/>
          <w:szCs w:val="24"/>
          <w:shd w:val="clear" w:color="auto" w:fill="FFFFFF"/>
        </w:rPr>
        <w:footnoteReference w:id="31"/>
      </w:r>
      <w:r w:rsidRPr="005825E1">
        <w:rPr>
          <w:rFonts w:ascii="Times New Roman" w:hAnsi="Times New Roman" w:cs="Times New Roman"/>
          <w:i/>
          <w:sz w:val="24"/>
          <w:szCs w:val="24"/>
          <w:shd w:val="clear" w:color="auto" w:fill="FFFFFF"/>
        </w:rPr>
        <w:t>.</w:t>
      </w:r>
    </w:p>
    <w:p w:rsidR="002F15B2" w:rsidRDefault="00C25D1C" w:rsidP="00342DEC">
      <w:pPr>
        <w:pStyle w:val="Paragrafoelenco"/>
        <w:spacing w:after="0" w:line="360" w:lineRule="auto"/>
        <w:ind w:left="680" w:right="680" w:firstLine="35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Si può quindi </w:t>
      </w:r>
      <w:r w:rsidR="00511654">
        <w:rPr>
          <w:rFonts w:ascii="Times New Roman" w:hAnsi="Times New Roman" w:cs="Times New Roman"/>
          <w:sz w:val="24"/>
          <w:szCs w:val="24"/>
          <w:shd w:val="clear" w:color="auto" w:fill="FFFFFF"/>
        </w:rPr>
        <w:t>osservare che t</w:t>
      </w:r>
      <w:r w:rsidR="00403014" w:rsidRPr="00403014">
        <w:rPr>
          <w:rFonts w:ascii="Times New Roman" w:hAnsi="Times New Roman" w:cs="Times New Roman"/>
          <w:sz w:val="24"/>
          <w:szCs w:val="24"/>
          <w:shd w:val="clear" w:color="auto" w:fill="FFFFFF"/>
        </w:rPr>
        <w:t xml:space="preserve">ale </w:t>
      </w:r>
      <w:r w:rsidR="00403014">
        <w:rPr>
          <w:rFonts w:ascii="Times New Roman" w:hAnsi="Times New Roman" w:cs="Times New Roman"/>
          <w:sz w:val="24"/>
          <w:szCs w:val="24"/>
          <w:shd w:val="clear" w:color="auto" w:fill="FFFFFF"/>
        </w:rPr>
        <w:t>previsione</w:t>
      </w:r>
      <w:r w:rsidR="00511654">
        <w:rPr>
          <w:rFonts w:ascii="Times New Roman" w:hAnsi="Times New Roman" w:cs="Times New Roman"/>
          <w:sz w:val="24"/>
          <w:szCs w:val="24"/>
          <w:shd w:val="clear" w:color="auto" w:fill="FFFFFF"/>
        </w:rPr>
        <w:t xml:space="preserve"> </w:t>
      </w:r>
      <w:r w:rsidR="005321C4">
        <w:rPr>
          <w:rFonts w:ascii="Times New Roman" w:hAnsi="Times New Roman" w:cs="Times New Roman"/>
          <w:sz w:val="24"/>
          <w:szCs w:val="24"/>
          <w:shd w:val="clear" w:color="auto" w:fill="FFFFFF"/>
        </w:rPr>
        <w:t>“</w:t>
      </w:r>
      <w:r w:rsidR="00511654">
        <w:rPr>
          <w:rFonts w:ascii="Times New Roman" w:hAnsi="Times New Roman" w:cs="Times New Roman"/>
          <w:sz w:val="24"/>
          <w:szCs w:val="24"/>
          <w:shd w:val="clear" w:color="auto" w:fill="FFFFFF"/>
        </w:rPr>
        <w:t>amplia</w:t>
      </w:r>
      <w:r w:rsidR="005321C4">
        <w:rPr>
          <w:rFonts w:ascii="Times New Roman" w:hAnsi="Times New Roman" w:cs="Times New Roman"/>
          <w:sz w:val="24"/>
          <w:szCs w:val="24"/>
          <w:shd w:val="clear" w:color="auto" w:fill="FFFFFF"/>
        </w:rPr>
        <w:t>”</w:t>
      </w:r>
      <w:r w:rsidR="00511654">
        <w:rPr>
          <w:rFonts w:ascii="Times New Roman" w:hAnsi="Times New Roman" w:cs="Times New Roman"/>
          <w:sz w:val="24"/>
          <w:szCs w:val="24"/>
          <w:shd w:val="clear" w:color="auto" w:fill="FFFFFF"/>
        </w:rPr>
        <w:t xml:space="preserve"> </w:t>
      </w:r>
      <w:r w:rsidR="001119A4">
        <w:rPr>
          <w:rFonts w:ascii="Times New Roman" w:hAnsi="Times New Roman" w:cs="Times New Roman"/>
          <w:sz w:val="24"/>
          <w:szCs w:val="24"/>
          <w:shd w:val="clear" w:color="auto" w:fill="FFFFFF"/>
        </w:rPr>
        <w:t xml:space="preserve">il raggio d’azione </w:t>
      </w:r>
      <w:r w:rsidR="00511654">
        <w:rPr>
          <w:rFonts w:ascii="Times New Roman" w:hAnsi="Times New Roman" w:cs="Times New Roman"/>
          <w:sz w:val="24"/>
          <w:szCs w:val="24"/>
          <w:shd w:val="clear" w:color="auto" w:fill="FFFFFF"/>
        </w:rPr>
        <w:t>delle succitate strutture</w:t>
      </w:r>
      <w:r w:rsidR="005321C4">
        <w:rPr>
          <w:rFonts w:ascii="Times New Roman" w:hAnsi="Times New Roman" w:cs="Times New Roman"/>
          <w:sz w:val="24"/>
          <w:szCs w:val="24"/>
          <w:shd w:val="clear" w:color="auto" w:fill="FFFFFF"/>
        </w:rPr>
        <w:t>,</w:t>
      </w:r>
      <w:r w:rsidR="00511654">
        <w:rPr>
          <w:rFonts w:ascii="Times New Roman" w:hAnsi="Times New Roman" w:cs="Times New Roman"/>
          <w:sz w:val="24"/>
          <w:szCs w:val="24"/>
          <w:shd w:val="clear" w:color="auto" w:fill="FFFFFF"/>
        </w:rPr>
        <w:t xml:space="preserve"> lasciando anche </w:t>
      </w:r>
      <w:r w:rsidR="002F15B2">
        <w:rPr>
          <w:rFonts w:ascii="Times New Roman" w:hAnsi="Times New Roman" w:cs="Times New Roman"/>
          <w:sz w:val="24"/>
          <w:szCs w:val="24"/>
          <w:shd w:val="clear" w:color="auto" w:fill="FFFFFF"/>
        </w:rPr>
        <w:t>i</w:t>
      </w:r>
      <w:r w:rsidR="00511654">
        <w:rPr>
          <w:rFonts w:ascii="Times New Roman" w:hAnsi="Times New Roman" w:cs="Times New Roman"/>
          <w:sz w:val="24"/>
          <w:szCs w:val="24"/>
          <w:shd w:val="clear" w:color="auto" w:fill="FFFFFF"/>
        </w:rPr>
        <w:t>ntravedere un</w:t>
      </w:r>
      <w:r w:rsidR="002F15B2">
        <w:rPr>
          <w:rFonts w:ascii="Times New Roman" w:hAnsi="Times New Roman" w:cs="Times New Roman"/>
          <w:sz w:val="24"/>
          <w:szCs w:val="24"/>
          <w:shd w:val="clear" w:color="auto" w:fill="FFFFFF"/>
        </w:rPr>
        <w:t>a</w:t>
      </w:r>
      <w:r w:rsidR="00511654">
        <w:rPr>
          <w:rFonts w:ascii="Times New Roman" w:hAnsi="Times New Roman" w:cs="Times New Roman"/>
          <w:sz w:val="24"/>
          <w:szCs w:val="24"/>
          <w:shd w:val="clear" w:color="auto" w:fill="FFFFFF"/>
        </w:rPr>
        <w:t xml:space="preserve"> possibile </w:t>
      </w:r>
      <w:r w:rsidR="002F15B2">
        <w:rPr>
          <w:rFonts w:ascii="Times New Roman" w:hAnsi="Times New Roman" w:cs="Times New Roman"/>
          <w:sz w:val="24"/>
          <w:szCs w:val="24"/>
          <w:shd w:val="clear" w:color="auto" w:fill="FFFFFF"/>
        </w:rPr>
        <w:t>estensione</w:t>
      </w:r>
      <w:r w:rsidR="005321C4">
        <w:rPr>
          <w:rFonts w:ascii="Times New Roman" w:hAnsi="Times New Roman" w:cs="Times New Roman"/>
          <w:sz w:val="24"/>
          <w:szCs w:val="24"/>
          <w:shd w:val="clear" w:color="auto" w:fill="FFFFFF"/>
        </w:rPr>
        <w:t xml:space="preserve"> di competenze anche riconducibili </w:t>
      </w:r>
      <w:r w:rsidR="00511654">
        <w:rPr>
          <w:rFonts w:ascii="Times New Roman" w:hAnsi="Times New Roman" w:cs="Times New Roman"/>
          <w:sz w:val="24"/>
          <w:szCs w:val="24"/>
          <w:shd w:val="clear" w:color="auto" w:fill="FFFFFF"/>
        </w:rPr>
        <w:t>alla prevenzione ed alla cura della dipendenz</w:t>
      </w:r>
      <w:r w:rsidR="002F15B2">
        <w:rPr>
          <w:rFonts w:ascii="Times New Roman" w:hAnsi="Times New Roman" w:cs="Times New Roman"/>
          <w:sz w:val="24"/>
          <w:szCs w:val="24"/>
          <w:shd w:val="clear" w:color="auto" w:fill="FFFFFF"/>
        </w:rPr>
        <w:t>a patologica da gioco d’azzardo.</w:t>
      </w:r>
    </w:p>
    <w:p w:rsidR="00535451" w:rsidRPr="00535451" w:rsidRDefault="00825091"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Su</w:t>
      </w:r>
      <w:r w:rsidR="002803E4">
        <w:rPr>
          <w:rFonts w:ascii="Times New Roman" w:hAnsi="Times New Roman" w:cs="Times New Roman"/>
          <w:sz w:val="24"/>
          <w:szCs w:val="24"/>
        </w:rPr>
        <w:t xml:space="preserve">ccessivamente la legge </w:t>
      </w:r>
      <w:r w:rsidR="00F925FD">
        <w:rPr>
          <w:rFonts w:ascii="Times New Roman" w:hAnsi="Times New Roman" w:cs="Times New Roman"/>
          <w:sz w:val="24"/>
          <w:szCs w:val="24"/>
        </w:rPr>
        <w:t>26 giugno 1990, n.</w:t>
      </w:r>
      <w:r w:rsidR="006D3A41">
        <w:rPr>
          <w:rFonts w:ascii="Times New Roman" w:hAnsi="Times New Roman" w:cs="Times New Roman"/>
          <w:sz w:val="24"/>
          <w:szCs w:val="24"/>
        </w:rPr>
        <w:t xml:space="preserve"> </w:t>
      </w:r>
      <w:r w:rsidR="00B960F1">
        <w:rPr>
          <w:rFonts w:ascii="Times New Roman" w:hAnsi="Times New Roman" w:cs="Times New Roman"/>
          <w:sz w:val="24"/>
          <w:szCs w:val="24"/>
        </w:rPr>
        <w:t>1</w:t>
      </w:r>
      <w:r w:rsidR="00A81D23">
        <w:rPr>
          <w:rFonts w:ascii="Times New Roman" w:hAnsi="Times New Roman" w:cs="Times New Roman"/>
          <w:sz w:val="24"/>
          <w:szCs w:val="24"/>
        </w:rPr>
        <w:t xml:space="preserve">62 - </w:t>
      </w:r>
      <w:r w:rsidR="00F925FD">
        <w:rPr>
          <w:rFonts w:ascii="Times New Roman" w:hAnsi="Times New Roman" w:cs="Times New Roman"/>
          <w:sz w:val="24"/>
          <w:szCs w:val="24"/>
        </w:rPr>
        <w:t>che</w:t>
      </w:r>
      <w:r w:rsidR="00535451">
        <w:rPr>
          <w:rFonts w:ascii="Times New Roman" w:hAnsi="Times New Roman" w:cs="Times New Roman"/>
          <w:sz w:val="24"/>
          <w:szCs w:val="24"/>
        </w:rPr>
        <w:t xml:space="preserve"> aggiorna,</w:t>
      </w:r>
      <w:r w:rsidR="00F925FD">
        <w:rPr>
          <w:rFonts w:ascii="Times New Roman" w:hAnsi="Times New Roman" w:cs="Times New Roman"/>
          <w:sz w:val="24"/>
          <w:szCs w:val="24"/>
        </w:rPr>
        <w:t xml:space="preserve"> modifica </w:t>
      </w:r>
      <w:r w:rsidR="002803E4">
        <w:rPr>
          <w:rFonts w:ascii="Times New Roman" w:hAnsi="Times New Roman" w:cs="Times New Roman"/>
          <w:sz w:val="24"/>
          <w:szCs w:val="24"/>
        </w:rPr>
        <w:t>ed integra la</w:t>
      </w:r>
      <w:r w:rsidR="00F925FD">
        <w:rPr>
          <w:rFonts w:ascii="Times New Roman" w:hAnsi="Times New Roman" w:cs="Times New Roman"/>
          <w:sz w:val="24"/>
          <w:szCs w:val="24"/>
        </w:rPr>
        <w:t xml:space="preserve"> </w:t>
      </w:r>
      <w:r w:rsidR="00A81D23">
        <w:rPr>
          <w:rFonts w:ascii="Times New Roman" w:hAnsi="Times New Roman" w:cs="Times New Roman"/>
          <w:sz w:val="24"/>
          <w:szCs w:val="24"/>
        </w:rPr>
        <w:t>legge 22 dicembre 1975, n. 685 -</w:t>
      </w:r>
      <w:r w:rsidR="00B960F1">
        <w:rPr>
          <w:rFonts w:ascii="Times New Roman" w:hAnsi="Times New Roman" w:cs="Times New Roman"/>
          <w:sz w:val="24"/>
          <w:szCs w:val="24"/>
        </w:rPr>
        <w:t xml:space="preserve"> istituisce il </w:t>
      </w:r>
      <w:r w:rsidR="00B960F1" w:rsidRPr="00B960F1">
        <w:rPr>
          <w:rFonts w:ascii="Times New Roman" w:hAnsi="Times New Roman" w:cs="Times New Roman"/>
          <w:sz w:val="24"/>
          <w:szCs w:val="24"/>
        </w:rPr>
        <w:t>Comitato nazionale di coordinamento per l'azione</w:t>
      </w:r>
      <w:r w:rsidR="00B960F1">
        <w:rPr>
          <w:rFonts w:ascii="Times New Roman" w:hAnsi="Times New Roman" w:cs="Times New Roman"/>
          <w:sz w:val="24"/>
          <w:szCs w:val="24"/>
        </w:rPr>
        <w:t xml:space="preserve"> </w:t>
      </w:r>
      <w:r w:rsidR="00B960F1" w:rsidRPr="00B960F1">
        <w:rPr>
          <w:rFonts w:ascii="Times New Roman" w:hAnsi="Times New Roman" w:cs="Times New Roman"/>
          <w:sz w:val="24"/>
          <w:szCs w:val="24"/>
        </w:rPr>
        <w:t>antidroga</w:t>
      </w:r>
      <w:r w:rsidR="005321C4">
        <w:rPr>
          <w:rFonts w:ascii="Times New Roman" w:hAnsi="Times New Roman" w:cs="Times New Roman"/>
          <w:sz w:val="24"/>
          <w:szCs w:val="24"/>
        </w:rPr>
        <w:t>,</w:t>
      </w:r>
      <w:r w:rsidR="00535451">
        <w:rPr>
          <w:rFonts w:ascii="Times New Roman" w:hAnsi="Times New Roman" w:cs="Times New Roman"/>
          <w:sz w:val="24"/>
          <w:szCs w:val="24"/>
        </w:rPr>
        <w:t xml:space="preserve"> </w:t>
      </w:r>
      <w:r w:rsidR="00535451" w:rsidRPr="00535451">
        <w:rPr>
          <w:rFonts w:ascii="Times New Roman" w:hAnsi="Times New Roman" w:cs="Times New Roman"/>
          <w:sz w:val="24"/>
          <w:szCs w:val="24"/>
        </w:rPr>
        <w:t xml:space="preserve">che </w:t>
      </w:r>
      <w:r w:rsidR="005321C4">
        <w:rPr>
          <w:rFonts w:ascii="Times New Roman" w:hAnsi="Times New Roman" w:cs="Times New Roman"/>
          <w:sz w:val="24"/>
          <w:szCs w:val="24"/>
        </w:rPr>
        <w:t xml:space="preserve">risulta </w:t>
      </w:r>
      <w:r w:rsidR="00535451" w:rsidRPr="00535451">
        <w:rPr>
          <w:rFonts w:ascii="Times New Roman" w:hAnsi="Times New Roman" w:cs="Times New Roman"/>
          <w:color w:val="272B33"/>
          <w:sz w:val="24"/>
          <w:szCs w:val="24"/>
          <w:shd w:val="clear" w:color="auto" w:fill="FFFFFF"/>
        </w:rPr>
        <w:t xml:space="preserve">composto </w:t>
      </w:r>
      <w:r w:rsidR="00535451" w:rsidRPr="00535451">
        <w:rPr>
          <w:rFonts w:ascii="Times New Roman" w:hAnsi="Times New Roman" w:cs="Times New Roman"/>
          <w:i/>
          <w:color w:val="272B33"/>
          <w:sz w:val="24"/>
          <w:szCs w:val="24"/>
          <w:shd w:val="clear" w:color="auto" w:fill="FFFFFF"/>
        </w:rPr>
        <w:t xml:space="preserve">“dal Presidente del Consiglio dei Ministri, dai Ministri degli affari esteri, dell'interno, di grazia e giustizia, delle finanze, della difesa, della pubblica istruzione, della sanità, del lavoro e della previdenza sociale, dell'università e della ricerca scientifica e tecnologica e dai Ministri per gli affari sociali, per gli affari regionali ed i problemi istituzionali e per i problemi delle aree urbane </w:t>
      </w:r>
      <w:proofErr w:type="spellStart"/>
      <w:r w:rsidR="00535451" w:rsidRPr="00535451">
        <w:rPr>
          <w:rFonts w:ascii="Times New Roman" w:hAnsi="Times New Roman" w:cs="Times New Roman"/>
          <w:i/>
          <w:color w:val="272B33"/>
          <w:sz w:val="24"/>
          <w:szCs w:val="24"/>
          <w:shd w:val="clear" w:color="auto" w:fill="FFFFFF"/>
        </w:rPr>
        <w:t>nonchè</w:t>
      </w:r>
      <w:proofErr w:type="spellEnd"/>
      <w:r w:rsidR="00535451" w:rsidRPr="00535451">
        <w:rPr>
          <w:rFonts w:ascii="Times New Roman" w:hAnsi="Times New Roman" w:cs="Times New Roman"/>
          <w:i/>
          <w:color w:val="272B33"/>
          <w:sz w:val="24"/>
          <w:szCs w:val="24"/>
          <w:shd w:val="clear" w:color="auto" w:fill="FFFFFF"/>
        </w:rPr>
        <w:t xml:space="preserve"> dal Sottosegretario di Stato alla Presidenza del Consiglio dei Ministri”</w:t>
      </w:r>
      <w:r w:rsidR="00ED4051">
        <w:rPr>
          <w:rStyle w:val="Rimandonotaapidipagina"/>
          <w:rFonts w:ascii="Times New Roman" w:hAnsi="Times New Roman" w:cs="Times New Roman"/>
          <w:i/>
          <w:color w:val="272B33"/>
          <w:sz w:val="24"/>
          <w:szCs w:val="24"/>
          <w:shd w:val="clear" w:color="auto" w:fill="FFFFFF"/>
        </w:rPr>
        <w:footnoteReference w:id="32"/>
      </w:r>
      <w:r w:rsidR="00535451" w:rsidRPr="00535451">
        <w:rPr>
          <w:rFonts w:ascii="Times New Roman" w:hAnsi="Times New Roman" w:cs="Times New Roman"/>
          <w:color w:val="272B33"/>
          <w:sz w:val="24"/>
          <w:szCs w:val="24"/>
          <w:shd w:val="clear" w:color="auto" w:fill="FFFFFF"/>
        </w:rPr>
        <w:t>.</w:t>
      </w:r>
    </w:p>
    <w:p w:rsidR="00535451" w:rsidRPr="00535451" w:rsidRDefault="00535451" w:rsidP="00342DEC">
      <w:pPr>
        <w:spacing w:after="0" w:line="360" w:lineRule="auto"/>
        <w:ind w:left="680" w:right="680" w:firstLine="357"/>
        <w:jc w:val="both"/>
        <w:rPr>
          <w:rFonts w:ascii="Times New Roman" w:hAnsi="Times New Roman" w:cs="Times New Roman"/>
          <w:i/>
          <w:sz w:val="24"/>
          <w:szCs w:val="24"/>
        </w:rPr>
      </w:pPr>
      <w:r>
        <w:rPr>
          <w:rFonts w:ascii="Times New Roman" w:hAnsi="Times New Roman" w:cs="Times New Roman"/>
          <w:sz w:val="24"/>
          <w:szCs w:val="24"/>
        </w:rPr>
        <w:t>Tale Comitato “</w:t>
      </w:r>
      <w:r w:rsidRPr="00535451">
        <w:rPr>
          <w:rFonts w:ascii="Times New Roman" w:hAnsi="Times New Roman" w:cs="Times New Roman"/>
          <w:i/>
          <w:sz w:val="24"/>
          <w:szCs w:val="24"/>
        </w:rPr>
        <w:t>ha responsabilità di indirizzo e di promozione della politica generale di prevenzione e di intervento contro la illecita produzione e diffusione delle sostanze stupefacenti o psicotrope, a livello interno ed internazionale”</w:t>
      </w:r>
      <w:r>
        <w:rPr>
          <w:rStyle w:val="Rimandonotaapidipagina"/>
          <w:rFonts w:ascii="Times New Roman" w:hAnsi="Times New Roman" w:cs="Times New Roman"/>
          <w:i/>
          <w:sz w:val="24"/>
          <w:szCs w:val="24"/>
        </w:rPr>
        <w:footnoteReference w:id="33"/>
      </w:r>
      <w:r>
        <w:rPr>
          <w:rFonts w:ascii="Times New Roman" w:hAnsi="Times New Roman" w:cs="Times New Roman"/>
          <w:sz w:val="24"/>
          <w:szCs w:val="24"/>
        </w:rPr>
        <w:t xml:space="preserve">, e può formulare proposte al </w:t>
      </w:r>
      <w:r w:rsidRPr="00535451">
        <w:rPr>
          <w:rFonts w:ascii="Times New Roman" w:hAnsi="Times New Roman" w:cs="Times New Roman"/>
          <w:sz w:val="24"/>
          <w:szCs w:val="24"/>
        </w:rPr>
        <w:t xml:space="preserve">Governo per </w:t>
      </w:r>
      <w:r w:rsidRPr="00535451">
        <w:rPr>
          <w:rFonts w:ascii="Times New Roman" w:hAnsi="Times New Roman" w:cs="Times New Roman"/>
          <w:i/>
          <w:sz w:val="24"/>
          <w:szCs w:val="24"/>
        </w:rPr>
        <w:t>“l'esercizio della funzione di indirizzo e di coordinamento delle attività amministrative di competenza delle Regioni nel settore”</w:t>
      </w:r>
      <w:r>
        <w:rPr>
          <w:rStyle w:val="Rimandonotaapidipagina"/>
          <w:rFonts w:ascii="Times New Roman" w:hAnsi="Times New Roman" w:cs="Times New Roman"/>
          <w:i/>
          <w:sz w:val="24"/>
          <w:szCs w:val="24"/>
        </w:rPr>
        <w:footnoteReference w:id="34"/>
      </w:r>
      <w:r w:rsidRPr="00535451">
        <w:rPr>
          <w:rFonts w:ascii="Times New Roman" w:hAnsi="Times New Roman" w:cs="Times New Roman"/>
          <w:sz w:val="24"/>
          <w:szCs w:val="24"/>
        </w:rPr>
        <w:t>.</w:t>
      </w:r>
    </w:p>
    <w:p w:rsidR="00672663" w:rsidRPr="0014016A" w:rsidRDefault="00A81D23" w:rsidP="00342DEC">
      <w:pPr>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La medesima legge n. 162 istituisce poi, come noto, </w:t>
      </w:r>
      <w:r w:rsidR="00230A36">
        <w:rPr>
          <w:rFonts w:ascii="Times New Roman" w:hAnsi="Times New Roman" w:cs="Times New Roman"/>
          <w:sz w:val="24"/>
          <w:szCs w:val="24"/>
        </w:rPr>
        <w:t xml:space="preserve">i </w:t>
      </w:r>
      <w:r>
        <w:rPr>
          <w:rFonts w:ascii="Times New Roman" w:hAnsi="Times New Roman" w:cs="Times New Roman"/>
          <w:sz w:val="24"/>
          <w:szCs w:val="24"/>
        </w:rPr>
        <w:t>S</w:t>
      </w:r>
      <w:r w:rsidR="00230A36" w:rsidRPr="00230A36">
        <w:rPr>
          <w:rFonts w:ascii="Times New Roman" w:hAnsi="Times New Roman" w:cs="Times New Roman"/>
          <w:sz w:val="24"/>
          <w:szCs w:val="24"/>
        </w:rPr>
        <w:t xml:space="preserve">ervizi per le </w:t>
      </w:r>
      <w:r>
        <w:rPr>
          <w:rFonts w:ascii="Times New Roman" w:hAnsi="Times New Roman" w:cs="Times New Roman"/>
          <w:sz w:val="24"/>
          <w:szCs w:val="24"/>
        </w:rPr>
        <w:t>T</w:t>
      </w:r>
      <w:r w:rsidR="00230A36" w:rsidRPr="00230A36">
        <w:rPr>
          <w:rFonts w:ascii="Times New Roman" w:hAnsi="Times New Roman" w:cs="Times New Roman"/>
          <w:sz w:val="24"/>
          <w:szCs w:val="24"/>
        </w:rPr>
        <w:t>ossicodipendenze</w:t>
      </w:r>
      <w:r w:rsidR="005D092C">
        <w:rPr>
          <w:rFonts w:ascii="Times New Roman" w:hAnsi="Times New Roman" w:cs="Times New Roman"/>
          <w:sz w:val="24"/>
          <w:szCs w:val="24"/>
        </w:rPr>
        <w:t xml:space="preserve"> (Ser.t)</w:t>
      </w:r>
      <w:r>
        <w:rPr>
          <w:rFonts w:ascii="Times New Roman" w:hAnsi="Times New Roman" w:cs="Times New Roman"/>
          <w:sz w:val="24"/>
          <w:szCs w:val="24"/>
        </w:rPr>
        <w:t xml:space="preserve"> e </w:t>
      </w:r>
      <w:r w:rsidR="00230A36">
        <w:rPr>
          <w:rFonts w:ascii="Times New Roman" w:hAnsi="Times New Roman" w:cs="Times New Roman"/>
          <w:sz w:val="24"/>
          <w:szCs w:val="24"/>
        </w:rPr>
        <w:t xml:space="preserve">prevede che </w:t>
      </w:r>
      <w:r w:rsidR="00F925FD" w:rsidRPr="00F925FD">
        <w:rPr>
          <w:rFonts w:ascii="Times New Roman" w:hAnsi="Times New Roman" w:cs="Times New Roman"/>
          <w:i/>
          <w:sz w:val="24"/>
          <w:szCs w:val="24"/>
        </w:rPr>
        <w:t>“il Ministro della sanità, di concerto con il Ministro per gli affari sociali, sentita la Conferenza permanente per i rapporti tra lo Stato, le Regioni e le province autonome di Trento e di Bolzano</w:t>
      </w:r>
      <w:r w:rsidR="00F925FD" w:rsidRPr="0014016A">
        <w:rPr>
          <w:rFonts w:ascii="Times New Roman" w:hAnsi="Times New Roman" w:cs="Times New Roman"/>
          <w:i/>
          <w:sz w:val="24"/>
          <w:szCs w:val="24"/>
        </w:rPr>
        <w:t>, determina con proprio decreto l'organico e le caratteristiche organizzative e funzionali dei servizi per le tossicodipendenze da istituire presso ogni unità sanitaria locale”</w:t>
      </w:r>
      <w:r w:rsidR="00F925FD" w:rsidRPr="0014016A">
        <w:rPr>
          <w:rStyle w:val="Rimandonotaapidipagina"/>
          <w:rFonts w:ascii="Times New Roman" w:hAnsi="Times New Roman" w:cs="Times New Roman"/>
          <w:i/>
          <w:sz w:val="24"/>
          <w:szCs w:val="24"/>
        </w:rPr>
        <w:footnoteReference w:id="35"/>
      </w:r>
      <w:r w:rsidR="00F925FD" w:rsidRPr="0014016A">
        <w:rPr>
          <w:rFonts w:ascii="Times New Roman" w:hAnsi="Times New Roman" w:cs="Times New Roman"/>
          <w:sz w:val="24"/>
          <w:szCs w:val="24"/>
        </w:rPr>
        <w:t>.</w:t>
      </w:r>
    </w:p>
    <w:p w:rsidR="002F15B2" w:rsidRDefault="002F15B2" w:rsidP="00342DEC">
      <w:pPr>
        <w:pStyle w:val="Paragrafoelenco"/>
        <w:spacing w:after="0" w:line="360" w:lineRule="auto"/>
        <w:ind w:left="680" w:right="680" w:firstLine="357"/>
        <w:jc w:val="both"/>
        <w:rPr>
          <w:rFonts w:ascii="Times New Roman" w:hAnsi="Times New Roman" w:cs="Times New Roman"/>
          <w:i/>
          <w:sz w:val="24"/>
          <w:szCs w:val="24"/>
        </w:rPr>
      </w:pPr>
      <w:r>
        <w:rPr>
          <w:rFonts w:ascii="Times New Roman" w:hAnsi="Times New Roman" w:cs="Times New Roman"/>
          <w:sz w:val="24"/>
          <w:szCs w:val="24"/>
        </w:rPr>
        <w:lastRenderedPageBreak/>
        <w:t xml:space="preserve">Come osservato </w:t>
      </w:r>
      <w:r w:rsidR="00A81D23">
        <w:rPr>
          <w:rFonts w:ascii="Times New Roman" w:hAnsi="Times New Roman" w:cs="Times New Roman"/>
          <w:sz w:val="24"/>
          <w:szCs w:val="24"/>
        </w:rPr>
        <w:t xml:space="preserve">da numerosi autori </w:t>
      </w:r>
      <w:r>
        <w:rPr>
          <w:rFonts w:ascii="Times New Roman" w:hAnsi="Times New Roman" w:cs="Times New Roman"/>
          <w:sz w:val="24"/>
          <w:szCs w:val="24"/>
        </w:rPr>
        <w:t>in dottrina, le competenze e gli interventi del Ser.t. col tempo si sono ampliati giungendo a comprende</w:t>
      </w:r>
      <w:r w:rsidR="005321C4">
        <w:rPr>
          <w:rFonts w:ascii="Times New Roman" w:hAnsi="Times New Roman" w:cs="Times New Roman"/>
          <w:sz w:val="24"/>
          <w:szCs w:val="24"/>
        </w:rPr>
        <w:t xml:space="preserve">re nuove dipendenze patologiche; </w:t>
      </w:r>
      <w:r>
        <w:rPr>
          <w:rFonts w:ascii="Times New Roman" w:hAnsi="Times New Roman" w:cs="Times New Roman"/>
          <w:sz w:val="24"/>
          <w:szCs w:val="24"/>
        </w:rPr>
        <w:t xml:space="preserve">essi hanno infatti </w:t>
      </w:r>
      <w:r w:rsidRPr="000B60F3">
        <w:rPr>
          <w:rFonts w:ascii="Times New Roman" w:hAnsi="Times New Roman" w:cs="Times New Roman"/>
          <w:i/>
          <w:sz w:val="24"/>
          <w:szCs w:val="24"/>
        </w:rPr>
        <w:t>“note</w:t>
      </w:r>
      <w:r w:rsidRPr="00875BE0">
        <w:rPr>
          <w:rFonts w:ascii="Times New Roman" w:hAnsi="Times New Roman" w:cs="Times New Roman"/>
          <w:i/>
          <w:sz w:val="24"/>
          <w:szCs w:val="24"/>
        </w:rPr>
        <w:t>volmente ampliato il loro raggio d’azione, riscontrando che il gioco d’azzardo può assumerne le caratteristiche di una vera e propria dipendenza patologica, con conseguenti per</w:t>
      </w:r>
      <w:r>
        <w:rPr>
          <w:rFonts w:ascii="Times New Roman" w:hAnsi="Times New Roman" w:cs="Times New Roman"/>
          <w:i/>
          <w:sz w:val="24"/>
          <w:szCs w:val="24"/>
        </w:rPr>
        <w:t>sonali</w:t>
      </w:r>
      <w:r w:rsidRPr="00875BE0">
        <w:rPr>
          <w:rFonts w:ascii="Times New Roman" w:hAnsi="Times New Roman" w:cs="Times New Roman"/>
          <w:i/>
          <w:sz w:val="24"/>
          <w:szCs w:val="24"/>
        </w:rPr>
        <w:t xml:space="preserve"> e sociali rilevanti”</w:t>
      </w:r>
      <w:r>
        <w:rPr>
          <w:rStyle w:val="Rimandonotaapidipagina"/>
          <w:rFonts w:ascii="Times New Roman" w:hAnsi="Times New Roman" w:cs="Times New Roman"/>
          <w:sz w:val="24"/>
          <w:szCs w:val="24"/>
        </w:rPr>
        <w:footnoteReference w:id="36"/>
      </w:r>
      <w:r>
        <w:rPr>
          <w:rFonts w:ascii="Times New Roman" w:hAnsi="Times New Roman" w:cs="Times New Roman"/>
          <w:i/>
          <w:sz w:val="24"/>
          <w:szCs w:val="24"/>
        </w:rPr>
        <w:t>.</w:t>
      </w:r>
    </w:p>
    <w:p w:rsidR="005321C4" w:rsidRPr="005E5AE6" w:rsidRDefault="005321C4" w:rsidP="00E54613">
      <w:pPr>
        <w:pStyle w:val="Paragrafoelenco"/>
        <w:spacing w:after="0" w:line="360" w:lineRule="auto"/>
        <w:ind w:left="680" w:right="680" w:firstLine="357"/>
        <w:jc w:val="both"/>
        <w:rPr>
          <w:rFonts w:ascii="Times New Roman" w:hAnsi="Times New Roman" w:cs="Times New Roman"/>
          <w:sz w:val="24"/>
          <w:szCs w:val="24"/>
        </w:rPr>
      </w:pPr>
      <w:r w:rsidRPr="005321C4">
        <w:rPr>
          <w:rFonts w:ascii="Times New Roman" w:hAnsi="Times New Roman" w:cs="Times New Roman"/>
          <w:sz w:val="24"/>
          <w:szCs w:val="24"/>
        </w:rPr>
        <w:t xml:space="preserve">Va osservato che la legge n. 162 </w:t>
      </w:r>
      <w:r>
        <w:rPr>
          <w:rFonts w:ascii="Times New Roman" w:hAnsi="Times New Roman" w:cs="Times New Roman"/>
          <w:sz w:val="24"/>
          <w:szCs w:val="24"/>
        </w:rPr>
        <w:t>modifica quanto previsto dalla legge n. 685/197</w:t>
      </w:r>
      <w:r w:rsidR="006B3E3F">
        <w:rPr>
          <w:rFonts w:ascii="Times New Roman" w:hAnsi="Times New Roman" w:cs="Times New Roman"/>
          <w:sz w:val="24"/>
          <w:szCs w:val="24"/>
        </w:rPr>
        <w:t xml:space="preserve">5 </w:t>
      </w:r>
      <w:r>
        <w:rPr>
          <w:rFonts w:ascii="Times New Roman" w:hAnsi="Times New Roman" w:cs="Times New Roman"/>
          <w:sz w:val="24"/>
          <w:szCs w:val="24"/>
        </w:rPr>
        <w:t>prevede</w:t>
      </w:r>
      <w:r w:rsidR="006B3E3F">
        <w:rPr>
          <w:rFonts w:ascii="Times New Roman" w:hAnsi="Times New Roman" w:cs="Times New Roman"/>
          <w:sz w:val="24"/>
          <w:szCs w:val="24"/>
        </w:rPr>
        <w:t>ndo</w:t>
      </w:r>
      <w:r>
        <w:rPr>
          <w:rFonts w:ascii="Times New Roman" w:hAnsi="Times New Roman" w:cs="Times New Roman"/>
          <w:sz w:val="24"/>
          <w:szCs w:val="24"/>
        </w:rPr>
        <w:t xml:space="preserve"> </w:t>
      </w:r>
      <w:r w:rsidR="006B3E3F">
        <w:rPr>
          <w:rFonts w:ascii="Times New Roman" w:hAnsi="Times New Roman" w:cs="Times New Roman"/>
          <w:sz w:val="24"/>
          <w:szCs w:val="24"/>
        </w:rPr>
        <w:t xml:space="preserve">nuove disposizioni relative alle attribuzioni regionali, provinciali e locali per i servizi per le tossicodipendenze; viene infatti stabilito che </w:t>
      </w:r>
      <w:r w:rsidRPr="006B3E3F">
        <w:rPr>
          <w:rFonts w:ascii="Times New Roman" w:hAnsi="Times New Roman" w:cs="Times New Roman"/>
          <w:i/>
          <w:sz w:val="24"/>
          <w:szCs w:val="24"/>
        </w:rPr>
        <w:t>“le funzioni di prevenzione e di intervento contro l'uso delle sostanze stupefacenti o psicotrope sono esercitate dalle Regioni e dalle province autonome di Trento e di Bolzano, secondo i princìpi della presente legge”</w:t>
      </w:r>
      <w:r w:rsidR="006B3E3F" w:rsidRPr="006B3E3F">
        <w:rPr>
          <w:rStyle w:val="Rimandonotaapidipagina"/>
          <w:rFonts w:ascii="Times New Roman" w:hAnsi="Times New Roman" w:cs="Times New Roman"/>
          <w:sz w:val="24"/>
          <w:szCs w:val="24"/>
        </w:rPr>
        <w:footnoteReference w:id="37"/>
      </w:r>
      <w:r w:rsidR="005E5AE6">
        <w:rPr>
          <w:rFonts w:ascii="Times New Roman" w:hAnsi="Times New Roman" w:cs="Times New Roman"/>
          <w:sz w:val="24"/>
          <w:szCs w:val="24"/>
        </w:rPr>
        <w:t>.</w:t>
      </w:r>
    </w:p>
    <w:p w:rsidR="00E32B77" w:rsidRPr="0014016A" w:rsidRDefault="005D092C" w:rsidP="00E54613">
      <w:pPr>
        <w:spacing w:after="0" w:line="360" w:lineRule="auto"/>
        <w:ind w:left="680" w:right="680" w:firstLine="357"/>
        <w:jc w:val="both"/>
        <w:rPr>
          <w:rFonts w:ascii="Times New Roman" w:hAnsi="Times New Roman" w:cs="Times New Roman"/>
          <w:sz w:val="24"/>
          <w:szCs w:val="24"/>
        </w:rPr>
      </w:pPr>
      <w:r w:rsidRPr="0014016A">
        <w:rPr>
          <w:rFonts w:ascii="Times New Roman" w:hAnsi="Times New Roman" w:cs="Times New Roman"/>
          <w:sz w:val="24"/>
          <w:szCs w:val="24"/>
        </w:rPr>
        <w:t xml:space="preserve">Nel </w:t>
      </w:r>
      <w:r w:rsidR="00EE735F" w:rsidRPr="0014016A">
        <w:rPr>
          <w:rFonts w:ascii="Times New Roman" w:hAnsi="Times New Roman" w:cs="Times New Roman"/>
          <w:sz w:val="24"/>
          <w:szCs w:val="24"/>
        </w:rPr>
        <w:t>successivo D.P.R</w:t>
      </w:r>
      <w:r w:rsidR="00FC73BD" w:rsidRPr="0014016A">
        <w:rPr>
          <w:rFonts w:ascii="Times New Roman" w:hAnsi="Times New Roman" w:cs="Times New Roman"/>
          <w:sz w:val="24"/>
          <w:szCs w:val="24"/>
        </w:rPr>
        <w:t>.</w:t>
      </w:r>
      <w:r w:rsidR="00EE735F" w:rsidRPr="0014016A">
        <w:rPr>
          <w:rFonts w:ascii="Times New Roman" w:hAnsi="Times New Roman" w:cs="Times New Roman"/>
          <w:sz w:val="24"/>
          <w:szCs w:val="24"/>
        </w:rPr>
        <w:t xml:space="preserve"> 9 ottobre 1990, n. 309</w:t>
      </w:r>
      <w:r w:rsidR="00A81D23">
        <w:rPr>
          <w:rFonts w:ascii="Times New Roman" w:hAnsi="Times New Roman" w:cs="Times New Roman"/>
          <w:sz w:val="24"/>
          <w:szCs w:val="24"/>
        </w:rPr>
        <w:t>,</w:t>
      </w:r>
      <w:r w:rsidR="00ED4051" w:rsidRPr="0014016A">
        <w:rPr>
          <w:rFonts w:ascii="Times New Roman" w:hAnsi="Times New Roman" w:cs="Times New Roman"/>
          <w:sz w:val="24"/>
          <w:szCs w:val="24"/>
        </w:rPr>
        <w:t xml:space="preserve"> recante il </w:t>
      </w:r>
      <w:r w:rsidR="00EE735F" w:rsidRPr="0014016A">
        <w:rPr>
          <w:rFonts w:ascii="Times New Roman" w:hAnsi="Times New Roman" w:cs="Times New Roman"/>
          <w:i/>
          <w:sz w:val="24"/>
          <w:szCs w:val="24"/>
        </w:rPr>
        <w:t>“Testo unico delle leggi in materia di disciplina degli stupefacenti e sostanze psicotrope, prevenzione, cura e riabilitazione dei relativi stati di tossicodipendenza”</w:t>
      </w:r>
      <w:r w:rsidR="009700AF" w:rsidRPr="00A81D23">
        <w:rPr>
          <w:rStyle w:val="Rimandonotaapidipagina"/>
          <w:rFonts w:ascii="Times New Roman" w:hAnsi="Times New Roman" w:cs="Times New Roman"/>
          <w:sz w:val="24"/>
          <w:szCs w:val="24"/>
        </w:rPr>
        <w:footnoteReference w:id="38"/>
      </w:r>
      <w:r w:rsidR="00A81D23">
        <w:rPr>
          <w:rFonts w:ascii="Times New Roman" w:hAnsi="Times New Roman" w:cs="Times New Roman"/>
          <w:sz w:val="24"/>
          <w:szCs w:val="24"/>
        </w:rPr>
        <w:t>,</w:t>
      </w:r>
      <w:r w:rsidR="00324C36" w:rsidRPr="0014016A">
        <w:rPr>
          <w:rFonts w:ascii="Times New Roman" w:hAnsi="Times New Roman" w:cs="Times New Roman"/>
          <w:sz w:val="24"/>
          <w:szCs w:val="24"/>
        </w:rPr>
        <w:t xml:space="preserve"> non appare </w:t>
      </w:r>
      <w:r w:rsidRPr="0014016A">
        <w:rPr>
          <w:rFonts w:ascii="Times New Roman" w:hAnsi="Times New Roman" w:cs="Times New Roman"/>
          <w:sz w:val="24"/>
          <w:szCs w:val="24"/>
        </w:rPr>
        <w:t xml:space="preserve">invece </w:t>
      </w:r>
      <w:r w:rsidR="00324C36" w:rsidRPr="0014016A">
        <w:rPr>
          <w:rFonts w:ascii="Times New Roman" w:hAnsi="Times New Roman" w:cs="Times New Roman"/>
          <w:sz w:val="24"/>
          <w:szCs w:val="24"/>
        </w:rPr>
        <w:t>alcun rifer</w:t>
      </w:r>
      <w:r w:rsidR="007236D9" w:rsidRPr="0014016A">
        <w:rPr>
          <w:rFonts w:ascii="Times New Roman" w:hAnsi="Times New Roman" w:cs="Times New Roman"/>
          <w:sz w:val="24"/>
          <w:szCs w:val="24"/>
        </w:rPr>
        <w:t>i</w:t>
      </w:r>
      <w:r w:rsidR="00324C36" w:rsidRPr="0014016A">
        <w:rPr>
          <w:rFonts w:ascii="Times New Roman" w:hAnsi="Times New Roman" w:cs="Times New Roman"/>
          <w:sz w:val="24"/>
          <w:szCs w:val="24"/>
        </w:rPr>
        <w:t xml:space="preserve">mento alla prevenzione e cura della dipendenza da gioco d’azzardo, </w:t>
      </w:r>
      <w:r w:rsidR="00883B03" w:rsidRPr="0014016A">
        <w:rPr>
          <w:rFonts w:ascii="Times New Roman" w:hAnsi="Times New Roman" w:cs="Times New Roman"/>
          <w:sz w:val="24"/>
          <w:szCs w:val="24"/>
        </w:rPr>
        <w:t xml:space="preserve">mentre sono previste </w:t>
      </w:r>
      <w:r w:rsidR="00ED4051" w:rsidRPr="0014016A">
        <w:rPr>
          <w:rFonts w:ascii="Times New Roman" w:hAnsi="Times New Roman" w:cs="Times New Roman"/>
          <w:sz w:val="24"/>
          <w:szCs w:val="24"/>
        </w:rPr>
        <w:t xml:space="preserve">disposizioni normative specifiche relative </w:t>
      </w:r>
      <w:r w:rsidR="00A66D2F" w:rsidRPr="0014016A">
        <w:rPr>
          <w:rFonts w:ascii="Times New Roman" w:hAnsi="Times New Roman" w:cs="Times New Roman"/>
          <w:sz w:val="24"/>
          <w:szCs w:val="24"/>
        </w:rPr>
        <w:t>alle modalità ed alle tempistiche di accer</w:t>
      </w:r>
      <w:r w:rsidR="007C3F21" w:rsidRPr="0014016A">
        <w:rPr>
          <w:rFonts w:ascii="Times New Roman" w:hAnsi="Times New Roman" w:cs="Times New Roman"/>
          <w:sz w:val="24"/>
          <w:szCs w:val="24"/>
        </w:rPr>
        <w:t>tamento della tossicodipendenza pres</w:t>
      </w:r>
      <w:r w:rsidR="00ED2614">
        <w:rPr>
          <w:rFonts w:ascii="Times New Roman" w:hAnsi="Times New Roman" w:cs="Times New Roman"/>
          <w:sz w:val="24"/>
          <w:szCs w:val="24"/>
        </w:rPr>
        <w:t xml:space="preserve">so i </w:t>
      </w:r>
      <w:proofErr w:type="spellStart"/>
      <w:r w:rsidR="00ED2614">
        <w:rPr>
          <w:rFonts w:ascii="Times New Roman" w:hAnsi="Times New Roman" w:cs="Times New Roman"/>
          <w:sz w:val="24"/>
          <w:szCs w:val="24"/>
        </w:rPr>
        <w:t>Ser.T</w:t>
      </w:r>
      <w:proofErr w:type="spellEnd"/>
      <w:r w:rsidR="007C3F21" w:rsidRPr="0014016A">
        <w:rPr>
          <w:rFonts w:ascii="Times New Roman" w:hAnsi="Times New Roman" w:cs="Times New Roman"/>
          <w:sz w:val="24"/>
          <w:szCs w:val="24"/>
        </w:rPr>
        <w:t>.</w:t>
      </w:r>
    </w:p>
    <w:p w:rsidR="00E54613" w:rsidRDefault="00DC3123" w:rsidP="00342DEC">
      <w:pPr>
        <w:pStyle w:val="Paragrafoelenco"/>
        <w:spacing w:after="0" w:line="360" w:lineRule="auto"/>
        <w:ind w:left="680" w:right="680" w:firstLine="357"/>
        <w:jc w:val="both"/>
        <w:rPr>
          <w:rFonts w:ascii="Times New Roman" w:hAnsi="Times New Roman" w:cs="Times New Roman"/>
          <w:sz w:val="24"/>
          <w:szCs w:val="24"/>
        </w:rPr>
      </w:pPr>
      <w:r w:rsidRPr="0014016A">
        <w:rPr>
          <w:rFonts w:ascii="Times New Roman" w:hAnsi="Times New Roman" w:cs="Times New Roman"/>
          <w:sz w:val="24"/>
          <w:szCs w:val="24"/>
        </w:rPr>
        <w:t>Relativam</w:t>
      </w:r>
      <w:r w:rsidR="00883B03" w:rsidRPr="0014016A">
        <w:rPr>
          <w:rFonts w:ascii="Times New Roman" w:hAnsi="Times New Roman" w:cs="Times New Roman"/>
          <w:sz w:val="24"/>
          <w:szCs w:val="24"/>
        </w:rPr>
        <w:t>ente ai Ser.t.</w:t>
      </w:r>
      <w:r w:rsidRPr="0014016A">
        <w:rPr>
          <w:rFonts w:ascii="Times New Roman" w:hAnsi="Times New Roman" w:cs="Times New Roman"/>
          <w:sz w:val="24"/>
          <w:szCs w:val="24"/>
        </w:rPr>
        <w:t xml:space="preserve"> va osservato </w:t>
      </w:r>
      <w:r w:rsidR="006411D8" w:rsidRPr="0014016A">
        <w:rPr>
          <w:rFonts w:ascii="Times New Roman" w:hAnsi="Times New Roman" w:cs="Times New Roman"/>
          <w:sz w:val="24"/>
          <w:szCs w:val="24"/>
        </w:rPr>
        <w:t>che successiv</w:t>
      </w:r>
      <w:r w:rsidR="004A00F6" w:rsidRPr="0014016A">
        <w:rPr>
          <w:rFonts w:ascii="Times New Roman" w:hAnsi="Times New Roman" w:cs="Times New Roman"/>
          <w:sz w:val="24"/>
          <w:szCs w:val="24"/>
        </w:rPr>
        <w:t xml:space="preserve">amente venne emanato il </w:t>
      </w:r>
      <w:r w:rsidR="00712D88" w:rsidRPr="0014016A">
        <w:rPr>
          <w:rFonts w:ascii="Times New Roman" w:hAnsi="Times New Roman" w:cs="Times New Roman"/>
          <w:sz w:val="24"/>
          <w:szCs w:val="24"/>
        </w:rPr>
        <w:t xml:space="preserve">D.M 14 giugno 2002, </w:t>
      </w:r>
      <w:r w:rsidR="007B202E">
        <w:rPr>
          <w:rFonts w:ascii="Times New Roman" w:hAnsi="Times New Roman" w:cs="Times New Roman"/>
          <w:sz w:val="24"/>
          <w:szCs w:val="24"/>
        </w:rPr>
        <w:t>n. 23814 inerente all</w:t>
      </w:r>
      <w:r w:rsidR="00712D88" w:rsidRPr="00524AE5">
        <w:rPr>
          <w:rFonts w:ascii="Times New Roman" w:hAnsi="Times New Roman" w:cs="Times New Roman"/>
          <w:sz w:val="24"/>
          <w:szCs w:val="24"/>
        </w:rPr>
        <w:t xml:space="preserve">e </w:t>
      </w:r>
      <w:r w:rsidR="00712D88" w:rsidRPr="00524AE5">
        <w:rPr>
          <w:rFonts w:ascii="Times New Roman" w:hAnsi="Times New Roman" w:cs="Times New Roman"/>
          <w:i/>
          <w:sz w:val="24"/>
          <w:szCs w:val="24"/>
        </w:rPr>
        <w:t xml:space="preserve">“Disposizioni di principio sull'organizzazione e </w:t>
      </w:r>
      <w:r w:rsidR="00712D88" w:rsidRPr="00524AE5">
        <w:rPr>
          <w:rFonts w:ascii="Times New Roman" w:hAnsi="Times New Roman" w:cs="Times New Roman"/>
          <w:i/>
          <w:sz w:val="24"/>
          <w:szCs w:val="24"/>
        </w:rPr>
        <w:lastRenderedPageBreak/>
        <w:t xml:space="preserve">sul funzionamento dei servizi per le tossicodipendenze delle aziende </w:t>
      </w:r>
      <w:r w:rsidR="006411D8" w:rsidRPr="00524AE5">
        <w:rPr>
          <w:rFonts w:ascii="Times New Roman" w:hAnsi="Times New Roman" w:cs="Times New Roman"/>
          <w:i/>
          <w:sz w:val="24"/>
          <w:szCs w:val="24"/>
        </w:rPr>
        <w:t xml:space="preserve">unità sanitarie locali - </w:t>
      </w:r>
      <w:proofErr w:type="spellStart"/>
      <w:r w:rsidR="006411D8" w:rsidRPr="00524AE5">
        <w:rPr>
          <w:rFonts w:ascii="Times New Roman" w:hAnsi="Times New Roman" w:cs="Times New Roman"/>
          <w:i/>
          <w:sz w:val="24"/>
          <w:szCs w:val="24"/>
        </w:rPr>
        <w:t>Ser.T</w:t>
      </w:r>
      <w:proofErr w:type="spellEnd"/>
      <w:r w:rsidR="00883B03" w:rsidRPr="00524AE5">
        <w:rPr>
          <w:rFonts w:ascii="Times New Roman" w:hAnsi="Times New Roman" w:cs="Times New Roman"/>
          <w:i/>
          <w:sz w:val="24"/>
          <w:szCs w:val="24"/>
        </w:rPr>
        <w:t>.</w:t>
      </w:r>
      <w:r w:rsidR="00712D88" w:rsidRPr="00524AE5">
        <w:rPr>
          <w:rFonts w:ascii="Times New Roman" w:hAnsi="Times New Roman" w:cs="Times New Roman"/>
          <w:i/>
          <w:sz w:val="24"/>
          <w:szCs w:val="24"/>
        </w:rPr>
        <w:t>”</w:t>
      </w:r>
      <w:r w:rsidR="007B202E">
        <w:rPr>
          <w:rFonts w:ascii="Times New Roman" w:hAnsi="Times New Roman" w:cs="Times New Roman"/>
          <w:sz w:val="24"/>
          <w:szCs w:val="24"/>
        </w:rPr>
        <w:t xml:space="preserve">; </w:t>
      </w:r>
      <w:r w:rsidR="00A81D23">
        <w:rPr>
          <w:rFonts w:ascii="Times New Roman" w:hAnsi="Times New Roman" w:cs="Times New Roman"/>
          <w:sz w:val="24"/>
          <w:szCs w:val="24"/>
        </w:rPr>
        <w:t>l</w:t>
      </w:r>
      <w:r w:rsidR="00A81D23" w:rsidRPr="00A81D23">
        <w:rPr>
          <w:rFonts w:ascii="Times New Roman" w:hAnsi="Times New Roman" w:cs="Times New Roman"/>
          <w:sz w:val="24"/>
          <w:szCs w:val="24"/>
        </w:rPr>
        <w:t>e previsioni per D.M. n. 23814 sono successivamente annullate con sentenza della Corte Costituzionale n. 88 del 27 marzo 2003</w:t>
      </w:r>
      <w:r w:rsidR="007B202E">
        <w:rPr>
          <w:rFonts w:ascii="Times New Roman" w:hAnsi="Times New Roman" w:cs="Times New Roman"/>
          <w:sz w:val="24"/>
          <w:szCs w:val="24"/>
        </w:rPr>
        <w:t>,</w:t>
      </w:r>
      <w:r w:rsidR="00A81D23" w:rsidRPr="00A81D23">
        <w:rPr>
          <w:rFonts w:ascii="Times New Roman" w:hAnsi="Times New Roman" w:cs="Times New Roman"/>
          <w:sz w:val="24"/>
          <w:szCs w:val="24"/>
        </w:rPr>
        <w:t xml:space="preserve"> nella quale si dichiara che non spetta allo Stato determinare ulteriori limiti organizzativi e funzionali in materia di </w:t>
      </w:r>
      <w:proofErr w:type="spellStart"/>
      <w:r w:rsidR="00A81D23" w:rsidRPr="00A81D23">
        <w:rPr>
          <w:rFonts w:ascii="Times New Roman" w:hAnsi="Times New Roman" w:cs="Times New Roman"/>
          <w:sz w:val="24"/>
          <w:szCs w:val="24"/>
        </w:rPr>
        <w:t>Sert.T</w:t>
      </w:r>
      <w:proofErr w:type="spellEnd"/>
      <w:r w:rsidR="00A81D23" w:rsidRPr="00A81D23">
        <w:rPr>
          <w:rFonts w:ascii="Times New Roman" w:hAnsi="Times New Roman" w:cs="Times New Roman"/>
          <w:sz w:val="24"/>
          <w:szCs w:val="24"/>
        </w:rPr>
        <w:t>, con forme e modalità non riconducibili alla speciale procedura di determinazione dei livelli essenziali di assistenza nel settore sanitario legislativamente stabilita</w:t>
      </w:r>
      <w:r w:rsidR="00A81D23">
        <w:rPr>
          <w:rStyle w:val="Rimandonotaapidipagina"/>
          <w:rFonts w:ascii="Times New Roman" w:hAnsi="Times New Roman" w:cs="Times New Roman"/>
          <w:sz w:val="24"/>
          <w:szCs w:val="24"/>
        </w:rPr>
        <w:footnoteReference w:id="39"/>
      </w:r>
      <w:r w:rsidR="00E54613">
        <w:rPr>
          <w:rFonts w:ascii="Times New Roman" w:hAnsi="Times New Roman" w:cs="Times New Roman"/>
          <w:sz w:val="24"/>
          <w:szCs w:val="24"/>
        </w:rPr>
        <w:t xml:space="preserve">. </w:t>
      </w:r>
    </w:p>
    <w:p w:rsidR="00524AE5" w:rsidRDefault="00E54613"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Il D.M. in parola </w:t>
      </w:r>
      <w:r w:rsidR="00524AE5">
        <w:rPr>
          <w:rFonts w:ascii="Times New Roman" w:hAnsi="Times New Roman" w:cs="Times New Roman"/>
          <w:sz w:val="24"/>
          <w:szCs w:val="24"/>
        </w:rPr>
        <w:t>stabiliva che “</w:t>
      </w:r>
      <w:r w:rsidR="00524AE5" w:rsidRPr="006411D8">
        <w:rPr>
          <w:rFonts w:ascii="Times New Roman" w:hAnsi="Times New Roman" w:cs="Times New Roman"/>
          <w:i/>
          <w:sz w:val="24"/>
          <w:szCs w:val="24"/>
        </w:rPr>
        <w:t>i servizi per le tossicodipendenze (</w:t>
      </w:r>
      <w:proofErr w:type="spellStart"/>
      <w:r w:rsidR="00524AE5" w:rsidRPr="006411D8">
        <w:rPr>
          <w:rFonts w:ascii="Times New Roman" w:hAnsi="Times New Roman" w:cs="Times New Roman"/>
          <w:i/>
          <w:sz w:val="24"/>
          <w:szCs w:val="24"/>
        </w:rPr>
        <w:t>Ser.T</w:t>
      </w:r>
      <w:proofErr w:type="spellEnd"/>
      <w:r w:rsidR="00524AE5" w:rsidRPr="006411D8">
        <w:rPr>
          <w:rFonts w:ascii="Times New Roman" w:hAnsi="Times New Roman" w:cs="Times New Roman"/>
          <w:i/>
          <w:sz w:val="24"/>
          <w:szCs w:val="24"/>
        </w:rPr>
        <w:t xml:space="preserve">) sono unità operative delle Aziende - Unità sanitarie locali - A.S.L. coordinate nell'ambito di uno specifico </w:t>
      </w:r>
      <w:r w:rsidR="00524AE5">
        <w:rPr>
          <w:rFonts w:ascii="Times New Roman" w:hAnsi="Times New Roman" w:cs="Times New Roman"/>
          <w:i/>
          <w:sz w:val="24"/>
          <w:szCs w:val="24"/>
        </w:rPr>
        <w:t>D</w:t>
      </w:r>
      <w:r w:rsidR="00524AE5" w:rsidRPr="006411D8">
        <w:rPr>
          <w:rFonts w:ascii="Times New Roman" w:hAnsi="Times New Roman" w:cs="Times New Roman"/>
          <w:i/>
          <w:sz w:val="24"/>
          <w:szCs w:val="24"/>
        </w:rPr>
        <w:t>ipartimento per le dipendenze patologiche”</w:t>
      </w:r>
      <w:r w:rsidR="00524AE5">
        <w:rPr>
          <w:rStyle w:val="Rimandonotaapidipagina"/>
          <w:rFonts w:ascii="Times New Roman" w:hAnsi="Times New Roman" w:cs="Times New Roman"/>
          <w:sz w:val="24"/>
          <w:szCs w:val="24"/>
        </w:rPr>
        <w:footnoteReference w:id="40"/>
      </w:r>
      <w:r w:rsidR="00524AE5">
        <w:rPr>
          <w:rFonts w:ascii="Times New Roman" w:hAnsi="Times New Roman" w:cs="Times New Roman"/>
          <w:i/>
          <w:sz w:val="24"/>
          <w:szCs w:val="24"/>
        </w:rPr>
        <w:t xml:space="preserve">. </w:t>
      </w:r>
    </w:p>
    <w:p w:rsidR="00524AE5" w:rsidRDefault="00524AE5"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Detto Dipartimento doveva essere organizzato </w:t>
      </w:r>
      <w:r w:rsidRPr="006411D8">
        <w:rPr>
          <w:rFonts w:ascii="Times New Roman" w:hAnsi="Times New Roman" w:cs="Times New Roman"/>
          <w:i/>
          <w:sz w:val="24"/>
          <w:szCs w:val="24"/>
        </w:rPr>
        <w:t>“con modalità di integrazione inter istituzionale, che prevedono la diretta partecipazione a livello operativo e decisionale del privato sociale accreditato o autorizzato operante nel territorio o richiesto da altri territori per specifiche competenze (enti ausiliari, associazioni di volontariato, associazioni di promozione sociale e "no-profit", associazioni famiglie, e simili) e che includano anche la certificazione dello stato di tossicodipendenza”</w:t>
      </w:r>
      <w:r>
        <w:rPr>
          <w:rStyle w:val="Rimandonotaapidipagina"/>
          <w:rFonts w:ascii="Times New Roman" w:hAnsi="Times New Roman" w:cs="Times New Roman"/>
          <w:sz w:val="24"/>
          <w:szCs w:val="24"/>
        </w:rPr>
        <w:footnoteReference w:id="41"/>
      </w:r>
      <w:r w:rsidRPr="006411D8">
        <w:rPr>
          <w:rFonts w:ascii="Times New Roman" w:hAnsi="Times New Roman" w:cs="Times New Roman"/>
          <w:sz w:val="24"/>
          <w:szCs w:val="24"/>
        </w:rPr>
        <w:t>.</w:t>
      </w:r>
    </w:p>
    <w:p w:rsidR="00524AE5" w:rsidRDefault="00524AE5"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Ser.T</w:t>
      </w:r>
      <w:proofErr w:type="spellEnd"/>
      <w:r>
        <w:rPr>
          <w:rFonts w:ascii="Times New Roman" w:hAnsi="Times New Roman" w:cs="Times New Roman"/>
          <w:sz w:val="24"/>
          <w:szCs w:val="24"/>
        </w:rPr>
        <w:t xml:space="preserve"> costituivano</w:t>
      </w:r>
      <w:r w:rsidR="00A81D23">
        <w:rPr>
          <w:rFonts w:ascii="Times New Roman" w:hAnsi="Times New Roman" w:cs="Times New Roman"/>
          <w:sz w:val="24"/>
          <w:szCs w:val="24"/>
        </w:rPr>
        <w:t>,</w:t>
      </w:r>
      <w:r>
        <w:rPr>
          <w:rFonts w:ascii="Times New Roman" w:hAnsi="Times New Roman" w:cs="Times New Roman"/>
          <w:sz w:val="24"/>
          <w:szCs w:val="24"/>
        </w:rPr>
        <w:t xml:space="preserve"> quindi</w:t>
      </w:r>
      <w:r w:rsidR="00A81D23">
        <w:rPr>
          <w:rFonts w:ascii="Times New Roman" w:hAnsi="Times New Roman" w:cs="Times New Roman"/>
          <w:sz w:val="24"/>
          <w:szCs w:val="24"/>
        </w:rPr>
        <w:t>,</w:t>
      </w:r>
      <w:r>
        <w:rPr>
          <w:rFonts w:ascii="Times New Roman" w:hAnsi="Times New Roman" w:cs="Times New Roman"/>
          <w:sz w:val="24"/>
          <w:szCs w:val="24"/>
        </w:rPr>
        <w:t xml:space="preserve"> “</w:t>
      </w:r>
      <w:r w:rsidRPr="00310318">
        <w:rPr>
          <w:rFonts w:ascii="Times New Roman" w:hAnsi="Times New Roman" w:cs="Times New Roman"/>
          <w:i/>
          <w:sz w:val="24"/>
          <w:szCs w:val="24"/>
        </w:rPr>
        <w:t>le unità operative di base e specialistiche</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42"/>
      </w:r>
      <w:r>
        <w:rPr>
          <w:rFonts w:ascii="Times New Roman" w:hAnsi="Times New Roman" w:cs="Times New Roman"/>
          <w:sz w:val="24"/>
          <w:szCs w:val="24"/>
        </w:rPr>
        <w:t xml:space="preserve"> dell’Aziende – Unità sanitarie locali – A.S.L.; essi erano “</w:t>
      </w:r>
      <w:r w:rsidRPr="00310318">
        <w:rPr>
          <w:rFonts w:ascii="Times New Roman" w:hAnsi="Times New Roman" w:cs="Times New Roman"/>
          <w:i/>
          <w:sz w:val="24"/>
          <w:szCs w:val="24"/>
        </w:rPr>
        <w:t>strutture complesse, articolabili in unità funzionali sulla base dei bisogni emergenti nel tenitorio in relazione alle varie tipologie di abuso e di dipendenza, conformemente alle determinazioni adottate dalle regioni e dalle province autonome”</w:t>
      </w:r>
      <w:r>
        <w:rPr>
          <w:rStyle w:val="Rimandonotaapidipagina"/>
          <w:rFonts w:ascii="Times New Roman" w:hAnsi="Times New Roman" w:cs="Times New Roman"/>
          <w:sz w:val="24"/>
          <w:szCs w:val="24"/>
        </w:rPr>
        <w:footnoteReference w:id="43"/>
      </w:r>
      <w:r w:rsidRPr="00310318">
        <w:rPr>
          <w:rFonts w:ascii="Times New Roman" w:hAnsi="Times New Roman" w:cs="Times New Roman"/>
          <w:sz w:val="24"/>
          <w:szCs w:val="24"/>
        </w:rPr>
        <w:t>.</w:t>
      </w:r>
    </w:p>
    <w:p w:rsidR="00524AE5" w:rsidRDefault="00524AE5"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Il D.M. n. 23814 stabiliva altresì che i Ser.t operavano nel </w:t>
      </w:r>
      <w:r w:rsidRPr="00310318">
        <w:rPr>
          <w:rFonts w:ascii="Times New Roman" w:hAnsi="Times New Roman" w:cs="Times New Roman"/>
          <w:i/>
          <w:sz w:val="24"/>
          <w:szCs w:val="24"/>
        </w:rPr>
        <w:t>“rispetto dei criteri fissati dai livelli essenziali di assistenza”</w:t>
      </w:r>
      <w:r w:rsidRPr="00310318">
        <w:rPr>
          <w:rStyle w:val="Rimandonotaapidipagina"/>
          <w:rFonts w:ascii="Times New Roman" w:hAnsi="Times New Roman" w:cs="Times New Roman"/>
          <w:sz w:val="24"/>
          <w:szCs w:val="24"/>
        </w:rPr>
        <w:footnoteReference w:id="44"/>
      </w:r>
      <w:r>
        <w:rPr>
          <w:rFonts w:ascii="Times New Roman" w:hAnsi="Times New Roman" w:cs="Times New Roman"/>
          <w:sz w:val="24"/>
          <w:szCs w:val="24"/>
        </w:rPr>
        <w:t xml:space="preserve">, ed in particolare </w:t>
      </w:r>
      <w:r w:rsidRPr="00310318">
        <w:rPr>
          <w:rFonts w:ascii="Times New Roman" w:hAnsi="Times New Roman" w:cs="Times New Roman"/>
          <w:i/>
          <w:sz w:val="24"/>
          <w:szCs w:val="24"/>
        </w:rPr>
        <w:t>“assicurano la disponibilità dei principali trattamenti relativi alla cura e alla riabilitazione dall'uso di sostanze e garantiscono, compatibilmente con le risorse economiche disponibili, la libertà di scelta del cittadino e della sua famiglia di attuare i programmi terapeutico - riabilitativi presso qualunque struttura autorizzata in tutto il territorio nazionale”</w:t>
      </w:r>
      <w:r>
        <w:rPr>
          <w:rStyle w:val="Rimandonotaapidipagina"/>
          <w:rFonts w:ascii="Times New Roman" w:hAnsi="Times New Roman" w:cs="Times New Roman"/>
          <w:sz w:val="24"/>
          <w:szCs w:val="24"/>
        </w:rPr>
        <w:footnoteReference w:id="45"/>
      </w:r>
      <w:r w:rsidRPr="00310318">
        <w:rPr>
          <w:rFonts w:ascii="Times New Roman" w:hAnsi="Times New Roman" w:cs="Times New Roman"/>
          <w:sz w:val="24"/>
          <w:szCs w:val="24"/>
        </w:rPr>
        <w:t>.</w:t>
      </w:r>
    </w:p>
    <w:p w:rsidR="00563172" w:rsidRDefault="000B60F3"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lastRenderedPageBreak/>
        <w:t xml:space="preserve">Ma il primo riferimento esplicito al </w:t>
      </w:r>
      <w:r w:rsidR="001B2EDB">
        <w:rPr>
          <w:rFonts w:ascii="Times New Roman" w:hAnsi="Times New Roman" w:cs="Times New Roman"/>
          <w:sz w:val="24"/>
          <w:szCs w:val="24"/>
        </w:rPr>
        <w:t xml:space="preserve">fenomeno della </w:t>
      </w:r>
      <w:proofErr w:type="spellStart"/>
      <w:r w:rsidR="001B2EDB">
        <w:rPr>
          <w:rFonts w:ascii="Times New Roman" w:hAnsi="Times New Roman" w:cs="Times New Roman"/>
          <w:sz w:val="24"/>
          <w:szCs w:val="24"/>
        </w:rPr>
        <w:t>ludopatia</w:t>
      </w:r>
      <w:proofErr w:type="spellEnd"/>
      <w:r>
        <w:rPr>
          <w:rFonts w:ascii="Times New Roman" w:hAnsi="Times New Roman" w:cs="Times New Roman"/>
          <w:sz w:val="24"/>
          <w:szCs w:val="24"/>
        </w:rPr>
        <w:t xml:space="preserve"> si rinviene</w:t>
      </w:r>
      <w:r w:rsidR="001B2EDB">
        <w:rPr>
          <w:rFonts w:ascii="Times New Roman" w:hAnsi="Times New Roman" w:cs="Times New Roman"/>
          <w:sz w:val="24"/>
          <w:szCs w:val="24"/>
        </w:rPr>
        <w:t xml:space="preserve"> all’interno della </w:t>
      </w:r>
      <w:r w:rsidR="008E276B">
        <w:rPr>
          <w:rFonts w:ascii="Times New Roman" w:hAnsi="Times New Roman" w:cs="Times New Roman"/>
          <w:sz w:val="24"/>
          <w:szCs w:val="24"/>
        </w:rPr>
        <w:t>l. 13 dicembre 2010 n. 220</w:t>
      </w:r>
      <w:r w:rsidR="00563172">
        <w:rPr>
          <w:rFonts w:ascii="Times New Roman" w:hAnsi="Times New Roman" w:cs="Times New Roman"/>
          <w:sz w:val="24"/>
          <w:szCs w:val="24"/>
        </w:rPr>
        <w:t>,</w:t>
      </w:r>
      <w:r w:rsidR="008E276B">
        <w:rPr>
          <w:rFonts w:ascii="Times New Roman" w:hAnsi="Times New Roman" w:cs="Times New Roman"/>
          <w:sz w:val="24"/>
          <w:szCs w:val="24"/>
        </w:rPr>
        <w:t xml:space="preserve"> </w:t>
      </w:r>
      <w:r w:rsidR="001B2EDB">
        <w:rPr>
          <w:rFonts w:ascii="Times New Roman" w:hAnsi="Times New Roman" w:cs="Times New Roman"/>
          <w:sz w:val="24"/>
          <w:szCs w:val="24"/>
        </w:rPr>
        <w:t xml:space="preserve">che </w:t>
      </w:r>
      <w:r w:rsidR="008E276B">
        <w:rPr>
          <w:rFonts w:ascii="Times New Roman" w:hAnsi="Times New Roman" w:cs="Times New Roman"/>
          <w:sz w:val="24"/>
          <w:szCs w:val="24"/>
        </w:rPr>
        <w:t>all’art.</w:t>
      </w:r>
      <w:r w:rsidR="00563172">
        <w:rPr>
          <w:rFonts w:ascii="Times New Roman" w:hAnsi="Times New Roman" w:cs="Times New Roman"/>
          <w:sz w:val="24"/>
          <w:szCs w:val="24"/>
        </w:rPr>
        <w:t xml:space="preserve"> </w:t>
      </w:r>
      <w:r w:rsidR="008E276B">
        <w:rPr>
          <w:rFonts w:ascii="Times New Roman" w:hAnsi="Times New Roman" w:cs="Times New Roman"/>
          <w:sz w:val="24"/>
          <w:szCs w:val="24"/>
        </w:rPr>
        <w:t>1, comma 70</w:t>
      </w:r>
      <w:r w:rsidR="00563172">
        <w:rPr>
          <w:rFonts w:ascii="Times New Roman" w:hAnsi="Times New Roman" w:cs="Times New Roman"/>
          <w:sz w:val="24"/>
          <w:szCs w:val="24"/>
        </w:rPr>
        <w:t>,</w:t>
      </w:r>
      <w:r w:rsidR="008E276B">
        <w:rPr>
          <w:rFonts w:ascii="Times New Roman" w:hAnsi="Times New Roman" w:cs="Times New Roman"/>
          <w:sz w:val="24"/>
          <w:szCs w:val="24"/>
        </w:rPr>
        <w:t xml:space="preserve"> stabili</w:t>
      </w:r>
      <w:r w:rsidR="008A29F0">
        <w:rPr>
          <w:rFonts w:ascii="Times New Roman" w:hAnsi="Times New Roman" w:cs="Times New Roman"/>
          <w:sz w:val="24"/>
          <w:szCs w:val="24"/>
        </w:rPr>
        <w:t xml:space="preserve">sce </w:t>
      </w:r>
      <w:r w:rsidR="008E276B">
        <w:rPr>
          <w:rFonts w:ascii="Times New Roman" w:hAnsi="Times New Roman" w:cs="Times New Roman"/>
          <w:sz w:val="24"/>
          <w:szCs w:val="24"/>
        </w:rPr>
        <w:t xml:space="preserve">che </w:t>
      </w:r>
      <w:r w:rsidR="008E276B" w:rsidRPr="008E276B">
        <w:rPr>
          <w:rFonts w:ascii="Times New Roman" w:hAnsi="Times New Roman" w:cs="Times New Roman"/>
          <w:i/>
          <w:sz w:val="24"/>
          <w:szCs w:val="24"/>
        </w:rPr>
        <w:t xml:space="preserve">“con decreto </w:t>
      </w:r>
      <w:proofErr w:type="spellStart"/>
      <w:r w:rsidR="008E276B" w:rsidRPr="008E276B">
        <w:rPr>
          <w:rFonts w:ascii="Times New Roman" w:hAnsi="Times New Roman" w:cs="Times New Roman"/>
          <w:i/>
          <w:sz w:val="24"/>
          <w:szCs w:val="24"/>
        </w:rPr>
        <w:t>interdirigenziale</w:t>
      </w:r>
      <w:proofErr w:type="spellEnd"/>
      <w:r w:rsidR="008E276B" w:rsidRPr="008E276B">
        <w:rPr>
          <w:rFonts w:ascii="Times New Roman" w:hAnsi="Times New Roman" w:cs="Times New Roman"/>
          <w:i/>
          <w:sz w:val="24"/>
          <w:szCs w:val="24"/>
        </w:rPr>
        <w:t xml:space="preserve"> del Ministero dell'economia e delle finanze-Amministrazione autonoma dei monopoli di Stato e del Ministero della salute sono adottate, d'intesa con la Conferenza unificata, entro sessanta giorni dalla data di entrata in vigore della presente legge, linee d'azione per la prevenzione, il contrasto e il recupero di fenomeni di </w:t>
      </w:r>
      <w:proofErr w:type="spellStart"/>
      <w:r w:rsidR="008E276B" w:rsidRPr="008E276B">
        <w:rPr>
          <w:rFonts w:ascii="Times New Roman" w:hAnsi="Times New Roman" w:cs="Times New Roman"/>
          <w:i/>
          <w:sz w:val="24"/>
          <w:szCs w:val="24"/>
        </w:rPr>
        <w:t>ludopatia</w:t>
      </w:r>
      <w:proofErr w:type="spellEnd"/>
      <w:r w:rsidR="008E276B" w:rsidRPr="008E276B">
        <w:rPr>
          <w:rFonts w:ascii="Times New Roman" w:hAnsi="Times New Roman" w:cs="Times New Roman"/>
          <w:i/>
          <w:sz w:val="24"/>
          <w:szCs w:val="24"/>
        </w:rPr>
        <w:t xml:space="preserve"> conseguente a gioco compulsivo”</w:t>
      </w:r>
      <w:r>
        <w:rPr>
          <w:rFonts w:ascii="Times New Roman" w:hAnsi="Times New Roman" w:cs="Times New Roman"/>
          <w:sz w:val="24"/>
          <w:szCs w:val="24"/>
        </w:rPr>
        <w:t>: va a</w:t>
      </w:r>
      <w:r w:rsidR="00563172">
        <w:rPr>
          <w:rFonts w:ascii="Times New Roman" w:hAnsi="Times New Roman" w:cs="Times New Roman"/>
          <w:sz w:val="24"/>
          <w:szCs w:val="24"/>
        </w:rPr>
        <w:t xml:space="preserve">l riguardo precisato che il </w:t>
      </w:r>
      <w:r w:rsidR="008E276B">
        <w:rPr>
          <w:rFonts w:ascii="Times New Roman" w:hAnsi="Times New Roman" w:cs="Times New Roman"/>
          <w:sz w:val="24"/>
          <w:szCs w:val="24"/>
        </w:rPr>
        <w:t xml:space="preserve">decreto </w:t>
      </w:r>
      <w:proofErr w:type="spellStart"/>
      <w:r w:rsidRPr="000B60F3">
        <w:rPr>
          <w:rFonts w:ascii="Times New Roman" w:hAnsi="Times New Roman" w:cs="Times New Roman"/>
          <w:sz w:val="24"/>
          <w:szCs w:val="24"/>
        </w:rPr>
        <w:t>interdirigenziale</w:t>
      </w:r>
      <w:proofErr w:type="spellEnd"/>
      <w:r>
        <w:rPr>
          <w:rFonts w:ascii="Times New Roman" w:hAnsi="Times New Roman" w:cs="Times New Roman"/>
          <w:sz w:val="24"/>
          <w:szCs w:val="24"/>
        </w:rPr>
        <w:t xml:space="preserve"> cui la legge faceva riferimento non è mai stato emanato. E perciò la disposizione è venuta meno.</w:t>
      </w:r>
    </w:p>
    <w:p w:rsidR="001B2EDB" w:rsidRDefault="008E276B" w:rsidP="00342DEC">
      <w:pPr>
        <w:pStyle w:val="Paragrafoelenco"/>
        <w:spacing w:after="0" w:line="360" w:lineRule="auto"/>
        <w:ind w:left="680" w:right="680" w:firstLine="357"/>
        <w:jc w:val="both"/>
        <w:rPr>
          <w:rFonts w:ascii="Times New Roman" w:hAnsi="Times New Roman" w:cs="Times New Roman"/>
          <w:color w:val="272B33"/>
          <w:sz w:val="24"/>
          <w:szCs w:val="24"/>
          <w:shd w:val="clear" w:color="auto" w:fill="FFFFFF"/>
        </w:rPr>
      </w:pPr>
      <w:r>
        <w:rPr>
          <w:rFonts w:ascii="Times New Roman" w:hAnsi="Times New Roman" w:cs="Times New Roman"/>
          <w:sz w:val="24"/>
          <w:szCs w:val="24"/>
        </w:rPr>
        <w:t xml:space="preserve"> </w:t>
      </w:r>
      <w:r w:rsidR="00972F76">
        <w:rPr>
          <w:rFonts w:ascii="Times New Roman" w:hAnsi="Times New Roman" w:cs="Times New Roman"/>
          <w:sz w:val="24"/>
          <w:szCs w:val="24"/>
        </w:rPr>
        <w:t>Nonostante ciò, a</w:t>
      </w:r>
      <w:r>
        <w:rPr>
          <w:rFonts w:ascii="Times New Roman" w:hAnsi="Times New Roman" w:cs="Times New Roman"/>
          <w:sz w:val="24"/>
          <w:szCs w:val="24"/>
        </w:rPr>
        <w:t>i fini del nostro studio</w:t>
      </w:r>
      <w:r w:rsidR="00972F76">
        <w:rPr>
          <w:rFonts w:ascii="Times New Roman" w:hAnsi="Times New Roman" w:cs="Times New Roman"/>
          <w:sz w:val="24"/>
          <w:szCs w:val="24"/>
        </w:rPr>
        <w:t>,</w:t>
      </w:r>
      <w:r>
        <w:rPr>
          <w:rFonts w:ascii="Times New Roman" w:hAnsi="Times New Roman" w:cs="Times New Roman"/>
          <w:sz w:val="24"/>
          <w:szCs w:val="24"/>
        </w:rPr>
        <w:t xml:space="preserve"> va </w:t>
      </w:r>
      <w:r w:rsidR="000B60F3">
        <w:rPr>
          <w:rFonts w:ascii="Times New Roman" w:hAnsi="Times New Roman" w:cs="Times New Roman"/>
          <w:sz w:val="24"/>
          <w:szCs w:val="24"/>
        </w:rPr>
        <w:t>o</w:t>
      </w:r>
      <w:r>
        <w:rPr>
          <w:rFonts w:ascii="Times New Roman" w:hAnsi="Times New Roman" w:cs="Times New Roman"/>
          <w:sz w:val="24"/>
          <w:szCs w:val="24"/>
        </w:rPr>
        <w:t>sservato che</w:t>
      </w:r>
      <w:r w:rsidR="000B60F3">
        <w:rPr>
          <w:rFonts w:ascii="Times New Roman" w:hAnsi="Times New Roman" w:cs="Times New Roman"/>
          <w:sz w:val="24"/>
          <w:szCs w:val="24"/>
        </w:rPr>
        <w:t xml:space="preserve"> i primi provvedimenti normativi dediti a contrastare la dipendenza patologica da gioco d’azzardo sono </w:t>
      </w:r>
      <w:r w:rsidR="00322607">
        <w:rPr>
          <w:rFonts w:ascii="Times New Roman" w:hAnsi="Times New Roman" w:cs="Times New Roman"/>
          <w:sz w:val="24"/>
          <w:szCs w:val="24"/>
        </w:rPr>
        <w:t xml:space="preserve">contenuti </w:t>
      </w:r>
      <w:r w:rsidRPr="00720331">
        <w:rPr>
          <w:rFonts w:ascii="Times New Roman" w:hAnsi="Times New Roman" w:cs="Times New Roman"/>
          <w:sz w:val="24"/>
          <w:szCs w:val="24"/>
        </w:rPr>
        <w:t xml:space="preserve">nel decreto legge </w:t>
      </w:r>
      <w:r w:rsidRPr="00720331">
        <w:rPr>
          <w:rFonts w:ascii="Times New Roman" w:hAnsi="Times New Roman" w:cs="Times New Roman"/>
          <w:color w:val="272B33"/>
          <w:sz w:val="24"/>
          <w:szCs w:val="24"/>
          <w:shd w:val="clear" w:color="auto" w:fill="FFFFFF"/>
        </w:rPr>
        <w:t xml:space="preserve">6 luglio 2011, n. 98, convertito </w:t>
      </w:r>
      <w:r w:rsidR="00972F76">
        <w:rPr>
          <w:rFonts w:ascii="Times New Roman" w:hAnsi="Times New Roman" w:cs="Times New Roman"/>
          <w:color w:val="272B33"/>
          <w:sz w:val="24"/>
          <w:szCs w:val="24"/>
          <w:shd w:val="clear" w:color="auto" w:fill="FFFFFF"/>
        </w:rPr>
        <w:t xml:space="preserve">poi </w:t>
      </w:r>
      <w:r w:rsidRPr="00720331">
        <w:rPr>
          <w:rFonts w:ascii="Times New Roman" w:hAnsi="Times New Roman" w:cs="Times New Roman"/>
          <w:color w:val="272B33"/>
          <w:sz w:val="24"/>
          <w:szCs w:val="24"/>
          <w:shd w:val="clear" w:color="auto" w:fill="FFFFFF"/>
        </w:rPr>
        <w:t>in legge 15 luglio 2011, n. 111</w:t>
      </w:r>
      <w:r w:rsidR="00720331">
        <w:rPr>
          <w:rFonts w:ascii="Times New Roman" w:hAnsi="Times New Roman" w:cs="Times New Roman"/>
          <w:color w:val="272B33"/>
          <w:sz w:val="24"/>
          <w:szCs w:val="24"/>
          <w:shd w:val="clear" w:color="auto" w:fill="FFFFFF"/>
        </w:rPr>
        <w:t>,</w:t>
      </w:r>
      <w:r w:rsidRPr="00720331">
        <w:rPr>
          <w:rFonts w:ascii="Times New Roman" w:hAnsi="Times New Roman" w:cs="Times New Roman"/>
          <w:color w:val="272B33"/>
          <w:sz w:val="24"/>
          <w:szCs w:val="24"/>
          <w:shd w:val="clear" w:color="auto" w:fill="FFFFFF"/>
        </w:rPr>
        <w:t xml:space="preserve"> </w:t>
      </w:r>
      <w:r w:rsidR="00972F76">
        <w:rPr>
          <w:rFonts w:ascii="Times New Roman" w:hAnsi="Times New Roman" w:cs="Times New Roman"/>
          <w:color w:val="272B33"/>
          <w:sz w:val="24"/>
          <w:szCs w:val="24"/>
          <w:shd w:val="clear" w:color="auto" w:fill="FFFFFF"/>
        </w:rPr>
        <w:t xml:space="preserve">recante </w:t>
      </w:r>
      <w:r w:rsidRPr="00672663">
        <w:rPr>
          <w:rFonts w:ascii="Times New Roman" w:hAnsi="Times New Roman" w:cs="Times New Roman"/>
          <w:i/>
          <w:color w:val="272B33"/>
          <w:sz w:val="24"/>
          <w:szCs w:val="24"/>
          <w:shd w:val="clear" w:color="auto" w:fill="FFFFFF"/>
        </w:rPr>
        <w:t>“Disposizioni urgenti per la stabilizzazione finanziaria”</w:t>
      </w:r>
      <w:r w:rsidR="000B60F3">
        <w:rPr>
          <w:rFonts w:ascii="Times New Roman" w:hAnsi="Times New Roman" w:cs="Times New Roman"/>
          <w:color w:val="272B33"/>
          <w:sz w:val="24"/>
          <w:szCs w:val="24"/>
          <w:shd w:val="clear" w:color="auto" w:fill="FFFFFF"/>
        </w:rPr>
        <w:t xml:space="preserve">, </w:t>
      </w:r>
      <w:r w:rsidRPr="00720331">
        <w:rPr>
          <w:rFonts w:ascii="Times New Roman" w:hAnsi="Times New Roman" w:cs="Times New Roman"/>
          <w:color w:val="272B33"/>
          <w:sz w:val="24"/>
          <w:szCs w:val="24"/>
          <w:shd w:val="clear" w:color="auto" w:fill="FFFFFF"/>
        </w:rPr>
        <w:t xml:space="preserve">che prevede che </w:t>
      </w:r>
      <w:r w:rsidRPr="00720331">
        <w:rPr>
          <w:rFonts w:ascii="Times New Roman" w:hAnsi="Times New Roman" w:cs="Times New Roman"/>
          <w:i/>
          <w:color w:val="272B33"/>
          <w:sz w:val="24"/>
          <w:szCs w:val="24"/>
          <w:shd w:val="clear" w:color="auto" w:fill="FFFFFF"/>
        </w:rPr>
        <w:t xml:space="preserve">“ai fini del miglior conseguimento degli obiettivi di tutela del giocatore e di contrasto ai fenomeni di </w:t>
      </w:r>
      <w:proofErr w:type="spellStart"/>
      <w:r w:rsidRPr="00720331">
        <w:rPr>
          <w:rFonts w:ascii="Times New Roman" w:hAnsi="Times New Roman" w:cs="Times New Roman"/>
          <w:i/>
          <w:color w:val="272B33"/>
          <w:sz w:val="24"/>
          <w:szCs w:val="24"/>
          <w:shd w:val="clear" w:color="auto" w:fill="FFFFFF"/>
        </w:rPr>
        <w:t>ludopatia</w:t>
      </w:r>
      <w:proofErr w:type="spellEnd"/>
      <w:r w:rsidRPr="00720331">
        <w:rPr>
          <w:rFonts w:ascii="Times New Roman" w:hAnsi="Times New Roman" w:cs="Times New Roman"/>
          <w:i/>
          <w:color w:val="272B33"/>
          <w:sz w:val="24"/>
          <w:szCs w:val="24"/>
          <w:shd w:val="clear" w:color="auto" w:fill="FFFFFF"/>
        </w:rPr>
        <w:t xml:space="preserve"> connessi alle attività di gioco, il Ministero dell'economia e delle finanze - Amministrazione autonoma dei monopoli di Stato, nell'ambito degli ordinari stanziamenti del proprio bilancio, avvia, in via sperimentale, anche avvalendosi delle strutture operative del partner tecnologico, procedure di analisi e verifica dei comportamenti di gioco volti ad introdurre misure di prevenzione dei fenomeni </w:t>
      </w:r>
      <w:proofErr w:type="spellStart"/>
      <w:r w:rsidRPr="00720331">
        <w:rPr>
          <w:rFonts w:ascii="Times New Roman" w:hAnsi="Times New Roman" w:cs="Times New Roman"/>
          <w:i/>
          <w:color w:val="272B33"/>
          <w:sz w:val="24"/>
          <w:szCs w:val="24"/>
          <w:shd w:val="clear" w:color="auto" w:fill="FFFFFF"/>
        </w:rPr>
        <w:t>ludopatici</w:t>
      </w:r>
      <w:proofErr w:type="spellEnd"/>
      <w:r w:rsidRPr="00720331">
        <w:rPr>
          <w:rFonts w:ascii="Times New Roman" w:hAnsi="Times New Roman" w:cs="Times New Roman"/>
          <w:i/>
          <w:color w:val="272B33"/>
          <w:sz w:val="24"/>
          <w:szCs w:val="24"/>
          <w:shd w:val="clear" w:color="auto" w:fill="FFFFFF"/>
        </w:rPr>
        <w:t>”</w:t>
      </w:r>
      <w:r w:rsidR="00972F76">
        <w:rPr>
          <w:rStyle w:val="Rimandonotaapidipagina"/>
          <w:rFonts w:ascii="Times New Roman" w:hAnsi="Times New Roman" w:cs="Times New Roman"/>
          <w:i/>
          <w:color w:val="272B33"/>
          <w:sz w:val="24"/>
          <w:szCs w:val="24"/>
          <w:shd w:val="clear" w:color="auto" w:fill="FFFFFF"/>
        </w:rPr>
        <w:footnoteReference w:id="46"/>
      </w:r>
      <w:r w:rsidRPr="00720331">
        <w:rPr>
          <w:rFonts w:ascii="Times New Roman" w:hAnsi="Times New Roman" w:cs="Times New Roman"/>
          <w:i/>
          <w:color w:val="272B33"/>
          <w:sz w:val="24"/>
          <w:szCs w:val="24"/>
          <w:shd w:val="clear" w:color="auto" w:fill="FFFFFF"/>
        </w:rPr>
        <w:t>.</w:t>
      </w:r>
      <w:r w:rsidR="001B2EDB">
        <w:rPr>
          <w:rFonts w:ascii="Times New Roman" w:hAnsi="Times New Roman" w:cs="Times New Roman"/>
          <w:color w:val="272B33"/>
          <w:sz w:val="24"/>
          <w:szCs w:val="24"/>
          <w:shd w:val="clear" w:color="auto" w:fill="FFFFFF"/>
        </w:rPr>
        <w:t xml:space="preserve"> </w:t>
      </w:r>
    </w:p>
    <w:p w:rsidR="00190AFA" w:rsidRDefault="00051BEC" w:rsidP="00342DEC">
      <w:pPr>
        <w:spacing w:after="0" w:line="360" w:lineRule="auto"/>
        <w:ind w:left="680" w:right="680" w:firstLine="357"/>
        <w:jc w:val="both"/>
        <w:rPr>
          <w:rFonts w:ascii="Times New Roman" w:hAnsi="Times New Roman" w:cs="Times New Roman"/>
          <w:i/>
          <w:color w:val="272B33"/>
          <w:sz w:val="24"/>
          <w:szCs w:val="24"/>
          <w:shd w:val="clear" w:color="auto" w:fill="FFFFFF"/>
        </w:rPr>
      </w:pPr>
      <w:r>
        <w:rPr>
          <w:rFonts w:ascii="Times New Roman" w:hAnsi="Times New Roman" w:cs="Times New Roman"/>
          <w:color w:val="272B33"/>
          <w:sz w:val="24"/>
          <w:szCs w:val="24"/>
          <w:shd w:val="clear" w:color="auto" w:fill="FFFFFF"/>
        </w:rPr>
        <w:t xml:space="preserve">Un </w:t>
      </w:r>
      <w:r w:rsidR="00190AFA" w:rsidRPr="00190AFA">
        <w:rPr>
          <w:rFonts w:ascii="Times New Roman" w:hAnsi="Times New Roman" w:cs="Times New Roman"/>
          <w:color w:val="272B33"/>
          <w:sz w:val="24"/>
          <w:szCs w:val="24"/>
          <w:shd w:val="clear" w:color="auto" w:fill="FFFFFF"/>
        </w:rPr>
        <w:t>s</w:t>
      </w:r>
      <w:r>
        <w:rPr>
          <w:rFonts w:ascii="Times New Roman" w:hAnsi="Times New Roman" w:cs="Times New Roman"/>
          <w:color w:val="272B33"/>
          <w:sz w:val="24"/>
          <w:szCs w:val="24"/>
          <w:shd w:val="clear" w:color="auto" w:fill="FFFFFF"/>
        </w:rPr>
        <w:t xml:space="preserve">ignificativo </w:t>
      </w:r>
      <w:r w:rsidR="00190AFA" w:rsidRPr="00190AFA">
        <w:rPr>
          <w:rFonts w:ascii="Times New Roman" w:hAnsi="Times New Roman" w:cs="Times New Roman"/>
          <w:color w:val="272B33"/>
          <w:sz w:val="24"/>
          <w:szCs w:val="24"/>
          <w:shd w:val="clear" w:color="auto" w:fill="FFFFFF"/>
        </w:rPr>
        <w:t xml:space="preserve">passo in </w:t>
      </w:r>
      <w:r w:rsidR="00190AFA">
        <w:rPr>
          <w:rFonts w:ascii="Times New Roman" w:hAnsi="Times New Roman" w:cs="Times New Roman"/>
          <w:color w:val="272B33"/>
          <w:sz w:val="24"/>
          <w:szCs w:val="24"/>
          <w:shd w:val="clear" w:color="auto" w:fill="FFFFFF"/>
        </w:rPr>
        <w:t xml:space="preserve">avanti nei confronti della prevenzione dei fenomeni patologici è rappresentato dall’istituzione presso la </w:t>
      </w:r>
      <w:r w:rsidR="00190AFA" w:rsidRPr="00190AFA">
        <w:rPr>
          <w:rFonts w:ascii="Times New Roman" w:hAnsi="Times New Roman" w:cs="Times New Roman"/>
          <w:color w:val="272B33"/>
          <w:sz w:val="24"/>
          <w:szCs w:val="24"/>
          <w:shd w:val="clear" w:color="auto" w:fill="FFFFFF"/>
        </w:rPr>
        <w:t>Presidenza del Consiglio dei Ministri</w:t>
      </w:r>
      <w:r w:rsidR="00322607">
        <w:rPr>
          <w:rFonts w:ascii="Times New Roman" w:hAnsi="Times New Roman" w:cs="Times New Roman"/>
          <w:color w:val="272B33"/>
          <w:sz w:val="24"/>
          <w:szCs w:val="24"/>
          <w:shd w:val="clear" w:color="auto" w:fill="FFFFFF"/>
        </w:rPr>
        <w:t xml:space="preserve">, ad opera del </w:t>
      </w:r>
      <w:r w:rsidR="00190AFA" w:rsidRPr="00190AFA">
        <w:rPr>
          <w:rFonts w:ascii="Times New Roman" w:hAnsi="Times New Roman" w:cs="Times New Roman"/>
          <w:color w:val="272B33"/>
          <w:sz w:val="24"/>
          <w:szCs w:val="24"/>
          <w:shd w:val="clear" w:color="auto" w:fill="FFFFFF"/>
        </w:rPr>
        <w:t xml:space="preserve">Decreto del Presidente del Consiglio dei Ministri del 20 giugno 2008 del </w:t>
      </w:r>
      <w:r w:rsidR="00190AFA" w:rsidRPr="00B9437D">
        <w:rPr>
          <w:rFonts w:ascii="Times New Roman" w:hAnsi="Times New Roman" w:cs="Times New Roman"/>
          <w:i/>
          <w:color w:val="272B33"/>
          <w:sz w:val="24"/>
          <w:szCs w:val="24"/>
          <w:shd w:val="clear" w:color="auto" w:fill="FFFFFF"/>
        </w:rPr>
        <w:t>Dipartimento per le politiche</w:t>
      </w:r>
      <w:r w:rsidR="00F23FEF" w:rsidRPr="00B9437D">
        <w:rPr>
          <w:rFonts w:ascii="Times New Roman" w:hAnsi="Times New Roman" w:cs="Times New Roman"/>
          <w:i/>
          <w:color w:val="272B33"/>
          <w:sz w:val="24"/>
          <w:szCs w:val="24"/>
          <w:shd w:val="clear" w:color="auto" w:fill="FFFFFF"/>
        </w:rPr>
        <w:t xml:space="preserve"> antidroga</w:t>
      </w:r>
      <w:r w:rsidR="00F23FEF">
        <w:rPr>
          <w:rFonts w:ascii="Times New Roman" w:hAnsi="Times New Roman" w:cs="Times New Roman"/>
          <w:color w:val="272B33"/>
          <w:sz w:val="24"/>
          <w:szCs w:val="24"/>
          <w:shd w:val="clear" w:color="auto" w:fill="FFFFFF"/>
        </w:rPr>
        <w:t xml:space="preserve"> </w:t>
      </w:r>
      <w:r w:rsidR="00322607">
        <w:rPr>
          <w:rFonts w:ascii="Times New Roman" w:hAnsi="Times New Roman" w:cs="Times New Roman"/>
          <w:color w:val="272B33"/>
          <w:sz w:val="24"/>
          <w:szCs w:val="24"/>
          <w:shd w:val="clear" w:color="auto" w:fill="FFFFFF"/>
        </w:rPr>
        <w:t>,</w:t>
      </w:r>
      <w:r w:rsidR="00F23FEF">
        <w:rPr>
          <w:rFonts w:ascii="Times New Roman" w:hAnsi="Times New Roman" w:cs="Times New Roman"/>
          <w:color w:val="272B33"/>
          <w:sz w:val="24"/>
          <w:szCs w:val="24"/>
          <w:shd w:val="clear" w:color="auto" w:fill="FFFFFF"/>
        </w:rPr>
        <w:t>c</w:t>
      </w:r>
      <w:r w:rsidR="00190AFA">
        <w:rPr>
          <w:rFonts w:ascii="Times New Roman" w:hAnsi="Times New Roman" w:cs="Times New Roman"/>
          <w:color w:val="272B33"/>
          <w:sz w:val="24"/>
          <w:szCs w:val="24"/>
          <w:shd w:val="clear" w:color="auto" w:fill="FFFFFF"/>
        </w:rPr>
        <w:t xml:space="preserve">he ha il compito </w:t>
      </w:r>
      <w:r w:rsidR="00190AFA" w:rsidRPr="00190AFA">
        <w:rPr>
          <w:rFonts w:ascii="Times New Roman" w:hAnsi="Times New Roman" w:cs="Times New Roman"/>
          <w:i/>
          <w:color w:val="272B33"/>
          <w:sz w:val="24"/>
          <w:szCs w:val="24"/>
          <w:shd w:val="clear" w:color="auto" w:fill="FFFFFF"/>
        </w:rPr>
        <w:t>“di provvedere agli adempimenti giuridici amministrativi e gestionali nonché allo studio e all'istruttoria degli atti concernenti l'esercizio delle funzioni in materia di politiche antidroga”</w:t>
      </w:r>
      <w:r w:rsidR="00190AFA">
        <w:rPr>
          <w:rStyle w:val="Rimandonotaapidipagina"/>
          <w:rFonts w:ascii="Times New Roman" w:hAnsi="Times New Roman" w:cs="Times New Roman"/>
          <w:i/>
          <w:color w:val="272B33"/>
          <w:sz w:val="24"/>
          <w:szCs w:val="24"/>
          <w:shd w:val="clear" w:color="auto" w:fill="FFFFFF"/>
        </w:rPr>
        <w:footnoteReference w:id="47"/>
      </w:r>
      <w:r w:rsidR="00190AFA">
        <w:rPr>
          <w:rFonts w:ascii="Times New Roman" w:hAnsi="Times New Roman" w:cs="Times New Roman"/>
          <w:i/>
          <w:color w:val="272B33"/>
          <w:sz w:val="24"/>
          <w:szCs w:val="24"/>
          <w:shd w:val="clear" w:color="auto" w:fill="FFFFFF"/>
        </w:rPr>
        <w:t>.</w:t>
      </w:r>
    </w:p>
    <w:p w:rsidR="00190AFA" w:rsidRPr="00190AFA" w:rsidRDefault="00190AFA" w:rsidP="00342DEC">
      <w:pPr>
        <w:spacing w:after="0" w:line="360" w:lineRule="auto"/>
        <w:ind w:left="680" w:right="680" w:firstLine="357"/>
        <w:jc w:val="both"/>
        <w:rPr>
          <w:rFonts w:ascii="Times New Roman" w:hAnsi="Times New Roman" w:cs="Times New Roman"/>
          <w:color w:val="272B33"/>
          <w:sz w:val="24"/>
          <w:szCs w:val="24"/>
          <w:shd w:val="clear" w:color="auto" w:fill="FFFFFF"/>
        </w:rPr>
      </w:pPr>
      <w:r>
        <w:rPr>
          <w:rFonts w:ascii="Times New Roman" w:hAnsi="Times New Roman" w:cs="Times New Roman"/>
          <w:color w:val="272B33"/>
          <w:sz w:val="24"/>
          <w:szCs w:val="24"/>
          <w:shd w:val="clear" w:color="auto" w:fill="FFFFFF"/>
        </w:rPr>
        <w:t xml:space="preserve">In particolare il Dipartimento provvede a </w:t>
      </w:r>
      <w:r w:rsidRPr="00190AFA">
        <w:rPr>
          <w:rFonts w:ascii="Times New Roman" w:hAnsi="Times New Roman" w:cs="Times New Roman"/>
          <w:color w:val="272B33"/>
          <w:sz w:val="24"/>
          <w:szCs w:val="24"/>
          <w:shd w:val="clear" w:color="auto" w:fill="FFFFFF"/>
        </w:rPr>
        <w:t>promuovere, indirizzare e coordinare</w:t>
      </w:r>
      <w:r>
        <w:rPr>
          <w:rFonts w:ascii="Times New Roman" w:hAnsi="Times New Roman" w:cs="Times New Roman"/>
          <w:color w:val="272B33"/>
          <w:sz w:val="24"/>
          <w:szCs w:val="24"/>
          <w:shd w:val="clear" w:color="auto" w:fill="FFFFFF"/>
        </w:rPr>
        <w:t xml:space="preserve"> le azioni del Governo poste in atto per contrastare il diffondersi </w:t>
      </w:r>
      <w:r w:rsidRPr="00190AFA">
        <w:rPr>
          <w:rFonts w:ascii="Times New Roman" w:hAnsi="Times New Roman" w:cs="Times New Roman"/>
          <w:color w:val="272B33"/>
          <w:sz w:val="24"/>
          <w:szCs w:val="24"/>
          <w:shd w:val="clear" w:color="auto" w:fill="FFFFFF"/>
        </w:rPr>
        <w:t xml:space="preserve">delle tossicodipendenze e delle </w:t>
      </w:r>
      <w:proofErr w:type="spellStart"/>
      <w:r w:rsidRPr="00190AFA">
        <w:rPr>
          <w:rFonts w:ascii="Times New Roman" w:hAnsi="Times New Roman" w:cs="Times New Roman"/>
          <w:color w:val="272B33"/>
          <w:sz w:val="24"/>
          <w:szCs w:val="24"/>
          <w:shd w:val="clear" w:color="auto" w:fill="FFFFFF"/>
        </w:rPr>
        <w:t>alcoldipendenze</w:t>
      </w:r>
      <w:proofErr w:type="spellEnd"/>
      <w:r w:rsidR="006A4455">
        <w:rPr>
          <w:rFonts w:ascii="Times New Roman" w:hAnsi="Times New Roman" w:cs="Times New Roman"/>
          <w:color w:val="272B33"/>
          <w:sz w:val="24"/>
          <w:szCs w:val="24"/>
          <w:shd w:val="clear" w:color="auto" w:fill="FFFFFF"/>
        </w:rPr>
        <w:t>,</w:t>
      </w:r>
      <w:r>
        <w:rPr>
          <w:rFonts w:ascii="Times New Roman" w:hAnsi="Times New Roman" w:cs="Times New Roman"/>
          <w:color w:val="272B33"/>
          <w:sz w:val="24"/>
          <w:szCs w:val="24"/>
          <w:shd w:val="clear" w:color="auto" w:fill="FFFFFF"/>
        </w:rPr>
        <w:t xml:space="preserve"> </w:t>
      </w:r>
      <w:r w:rsidRPr="00190AFA">
        <w:rPr>
          <w:rFonts w:ascii="Times New Roman" w:hAnsi="Times New Roman" w:cs="Times New Roman"/>
          <w:i/>
          <w:color w:val="272B33"/>
          <w:sz w:val="24"/>
          <w:szCs w:val="24"/>
          <w:shd w:val="clear" w:color="auto" w:fill="FFFFFF"/>
        </w:rPr>
        <w:t xml:space="preserve">“nonché a promuovere la collaborazione con le pubbliche amministrazioni competenti nello specifico settore, le associazioni, le comunità </w:t>
      </w:r>
      <w:r w:rsidRPr="00190AFA">
        <w:rPr>
          <w:rFonts w:ascii="Times New Roman" w:hAnsi="Times New Roman" w:cs="Times New Roman"/>
          <w:i/>
          <w:color w:val="272B33"/>
          <w:sz w:val="24"/>
          <w:szCs w:val="24"/>
          <w:shd w:val="clear" w:color="auto" w:fill="FFFFFF"/>
        </w:rPr>
        <w:lastRenderedPageBreak/>
        <w:t>terapeutiche e i centri di accoglienza operanti nel campo della prevenzione, della cura, della riabilitazione e del reinserimento dei tossicodipendenti, provvedendo alla raccolta della documentazione sulle tossicodipendenze, alla definizione e l'aggiornamento delle metodologie per la rilevazione, l'elaborazione, la valutazione ed il trasferimento all'esterno delle informazioni sulle tossicodipendenze”</w:t>
      </w:r>
      <w:r>
        <w:rPr>
          <w:rStyle w:val="Rimandonotaapidipagina"/>
          <w:rFonts w:ascii="Times New Roman" w:hAnsi="Times New Roman" w:cs="Times New Roman"/>
          <w:color w:val="272B33"/>
          <w:sz w:val="24"/>
          <w:szCs w:val="24"/>
          <w:shd w:val="clear" w:color="auto" w:fill="FFFFFF"/>
        </w:rPr>
        <w:footnoteReference w:id="48"/>
      </w:r>
      <w:r w:rsidRPr="00190AFA">
        <w:rPr>
          <w:rFonts w:ascii="Times New Roman" w:hAnsi="Times New Roman" w:cs="Times New Roman"/>
          <w:color w:val="272B33"/>
          <w:sz w:val="24"/>
          <w:szCs w:val="24"/>
          <w:shd w:val="clear" w:color="auto" w:fill="FFFFFF"/>
        </w:rPr>
        <w:t>.</w:t>
      </w:r>
    </w:p>
    <w:p w:rsidR="00D54F2F" w:rsidRPr="00D54F2F" w:rsidRDefault="001C5769"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N</w:t>
      </w:r>
      <w:r w:rsidR="00D54F2F" w:rsidRPr="00D54F2F">
        <w:rPr>
          <w:rFonts w:ascii="Times New Roman" w:hAnsi="Times New Roman" w:cs="Times New Roman"/>
          <w:sz w:val="24"/>
          <w:szCs w:val="24"/>
        </w:rPr>
        <w:t xml:space="preserve">el 2012 il Dipartimento diviene struttura generale della Presidenza del Consiglio dei Ministri </w:t>
      </w:r>
      <w:r w:rsidR="00D54F2F" w:rsidRPr="00D54F2F">
        <w:rPr>
          <w:rFonts w:ascii="Times New Roman" w:hAnsi="Times New Roman" w:cs="Times New Roman"/>
          <w:i/>
          <w:sz w:val="24"/>
          <w:szCs w:val="24"/>
        </w:rPr>
        <w:t>“di cui il Presidente si avvale per le funzioni di indirizzo e coordinamento relative a specifiche aree politico-istituzionali”</w:t>
      </w:r>
      <w:r w:rsidR="00D54F2F" w:rsidRPr="00322607">
        <w:rPr>
          <w:rFonts w:ascii="Times New Roman" w:hAnsi="Times New Roman" w:cs="Times New Roman"/>
          <w:sz w:val="24"/>
          <w:szCs w:val="24"/>
          <w:vertAlign w:val="superscript"/>
        </w:rPr>
        <w:footnoteReference w:id="49"/>
      </w:r>
      <w:r w:rsidR="006A4455">
        <w:rPr>
          <w:rFonts w:ascii="Times New Roman" w:hAnsi="Times New Roman" w:cs="Times New Roman"/>
          <w:sz w:val="24"/>
          <w:szCs w:val="24"/>
        </w:rPr>
        <w:t>;</w:t>
      </w:r>
      <w:r w:rsidR="00D54F2F" w:rsidRPr="00D54F2F">
        <w:rPr>
          <w:rFonts w:ascii="Times New Roman" w:hAnsi="Times New Roman" w:cs="Times New Roman"/>
          <w:sz w:val="24"/>
          <w:szCs w:val="24"/>
        </w:rPr>
        <w:t xml:space="preserve"> nello specifico</w:t>
      </w:r>
      <w:r w:rsidR="00322607">
        <w:rPr>
          <w:rFonts w:ascii="Times New Roman" w:hAnsi="Times New Roman" w:cs="Times New Roman"/>
          <w:sz w:val="24"/>
          <w:szCs w:val="24"/>
        </w:rPr>
        <w:t xml:space="preserve"> </w:t>
      </w:r>
      <w:r w:rsidR="006A4455">
        <w:rPr>
          <w:rFonts w:ascii="Times New Roman" w:hAnsi="Times New Roman" w:cs="Times New Roman"/>
          <w:sz w:val="24"/>
          <w:szCs w:val="24"/>
        </w:rPr>
        <w:t xml:space="preserve">esso </w:t>
      </w:r>
      <w:r w:rsidR="00322607">
        <w:rPr>
          <w:rFonts w:ascii="Times New Roman" w:hAnsi="Times New Roman" w:cs="Times New Roman"/>
          <w:sz w:val="24"/>
          <w:szCs w:val="24"/>
        </w:rPr>
        <w:t xml:space="preserve">è definito </w:t>
      </w:r>
      <w:r w:rsidR="00D54F2F" w:rsidRPr="00322607">
        <w:rPr>
          <w:rFonts w:ascii="Times New Roman" w:hAnsi="Times New Roman" w:cs="Times New Roman"/>
          <w:sz w:val="24"/>
          <w:szCs w:val="24"/>
        </w:rPr>
        <w:t>quale</w:t>
      </w:r>
      <w:r w:rsidR="00D54F2F" w:rsidRPr="00D54F2F">
        <w:rPr>
          <w:rFonts w:ascii="Times New Roman" w:hAnsi="Times New Roman" w:cs="Times New Roman"/>
          <w:i/>
          <w:sz w:val="24"/>
          <w:szCs w:val="24"/>
        </w:rPr>
        <w:t xml:space="preserve"> </w:t>
      </w:r>
      <w:r w:rsidR="00322607">
        <w:rPr>
          <w:rFonts w:ascii="Times New Roman" w:hAnsi="Times New Roman" w:cs="Times New Roman"/>
          <w:i/>
          <w:sz w:val="24"/>
          <w:szCs w:val="24"/>
        </w:rPr>
        <w:t>“</w:t>
      </w:r>
      <w:r w:rsidR="00D54F2F" w:rsidRPr="00D54F2F">
        <w:rPr>
          <w:rFonts w:ascii="Times New Roman" w:hAnsi="Times New Roman" w:cs="Times New Roman"/>
          <w:i/>
          <w:sz w:val="24"/>
          <w:szCs w:val="24"/>
        </w:rPr>
        <w:t>struttura di supporto per la promozione e il coordinamento dell’azione di Governo in materia di politica antidroga”</w:t>
      </w:r>
      <w:r w:rsidR="00D54F2F" w:rsidRPr="00D54F2F">
        <w:rPr>
          <w:rFonts w:ascii="Times New Roman" w:hAnsi="Times New Roman" w:cs="Times New Roman"/>
          <w:i/>
          <w:sz w:val="24"/>
          <w:szCs w:val="24"/>
          <w:vertAlign w:val="superscript"/>
        </w:rPr>
        <w:footnoteReference w:id="50"/>
      </w:r>
      <w:r w:rsidR="00D54F2F" w:rsidRPr="00D54F2F">
        <w:rPr>
          <w:rFonts w:ascii="Times New Roman" w:hAnsi="Times New Roman" w:cs="Times New Roman"/>
          <w:sz w:val="24"/>
          <w:szCs w:val="24"/>
        </w:rPr>
        <w:t xml:space="preserve">. </w:t>
      </w:r>
    </w:p>
    <w:p w:rsidR="00D54F2F" w:rsidRPr="00D54F2F" w:rsidRDefault="00D54F2F" w:rsidP="00342DEC">
      <w:pPr>
        <w:pStyle w:val="Paragrafoelenco"/>
        <w:spacing w:after="0" w:line="360" w:lineRule="auto"/>
        <w:ind w:left="680" w:right="680" w:firstLine="357"/>
        <w:jc w:val="both"/>
        <w:rPr>
          <w:rFonts w:ascii="Times New Roman" w:hAnsi="Times New Roman" w:cs="Times New Roman"/>
          <w:sz w:val="24"/>
          <w:szCs w:val="24"/>
        </w:rPr>
      </w:pPr>
      <w:r w:rsidRPr="00D54F2F">
        <w:rPr>
          <w:rFonts w:ascii="Times New Roman" w:hAnsi="Times New Roman" w:cs="Times New Roman"/>
          <w:sz w:val="24"/>
          <w:szCs w:val="24"/>
        </w:rPr>
        <w:t xml:space="preserve">Il Dipartimento è competente a </w:t>
      </w:r>
      <w:r w:rsidR="00322607">
        <w:rPr>
          <w:rFonts w:ascii="Times New Roman" w:hAnsi="Times New Roman" w:cs="Times New Roman"/>
          <w:i/>
          <w:sz w:val="24"/>
          <w:szCs w:val="24"/>
        </w:rPr>
        <w:t>“</w:t>
      </w:r>
      <w:r w:rsidRPr="00D54F2F">
        <w:rPr>
          <w:rFonts w:ascii="Times New Roman" w:hAnsi="Times New Roman" w:cs="Times New Roman"/>
          <w:i/>
          <w:sz w:val="24"/>
          <w:szCs w:val="24"/>
        </w:rPr>
        <w:t>promuovere, indirizzare e coordinare le azioni di Governo atte a contrastare il diffondersi dell'uso di sostanze stupefacenti, delle tossicodipendenze e delle alcol dipendenze correlate”</w:t>
      </w:r>
      <w:r w:rsidR="001C5769">
        <w:rPr>
          <w:rFonts w:ascii="Times New Roman" w:hAnsi="Times New Roman" w:cs="Times New Roman"/>
          <w:sz w:val="24"/>
          <w:szCs w:val="24"/>
        </w:rPr>
        <w:t>,</w:t>
      </w:r>
      <w:r w:rsidRPr="00D54F2F">
        <w:rPr>
          <w:rFonts w:ascii="Times New Roman" w:hAnsi="Times New Roman" w:cs="Times New Roman"/>
          <w:sz w:val="24"/>
          <w:szCs w:val="24"/>
        </w:rPr>
        <w:t xml:space="preserve"> </w:t>
      </w:r>
      <w:proofErr w:type="spellStart"/>
      <w:r w:rsidRPr="00D54F2F">
        <w:rPr>
          <w:rFonts w:ascii="Times New Roman" w:hAnsi="Times New Roman" w:cs="Times New Roman"/>
          <w:sz w:val="24"/>
          <w:szCs w:val="24"/>
        </w:rPr>
        <w:t>nonchè</w:t>
      </w:r>
      <w:proofErr w:type="spellEnd"/>
      <w:r w:rsidRPr="00D54F2F">
        <w:rPr>
          <w:rFonts w:ascii="Times New Roman" w:hAnsi="Times New Roman" w:cs="Times New Roman"/>
          <w:sz w:val="24"/>
          <w:szCs w:val="24"/>
        </w:rPr>
        <w:t xml:space="preserve"> </w:t>
      </w:r>
      <w:r w:rsidRPr="00D54F2F">
        <w:rPr>
          <w:rFonts w:ascii="Times New Roman" w:hAnsi="Times New Roman" w:cs="Times New Roman"/>
          <w:i/>
          <w:sz w:val="24"/>
          <w:szCs w:val="24"/>
        </w:rPr>
        <w:t xml:space="preserve">“a promuovere e realizzare attività in collaborazione con le </w:t>
      </w:r>
      <w:r w:rsidRPr="00991B64">
        <w:rPr>
          <w:rFonts w:ascii="Times New Roman" w:hAnsi="Times New Roman" w:cs="Times New Roman"/>
          <w:i/>
          <w:sz w:val="24"/>
          <w:szCs w:val="24"/>
        </w:rPr>
        <w:t>pubbliche amministrazioni competenti nello specifico settore, le assoc</w:t>
      </w:r>
      <w:r w:rsidRPr="00D54F2F">
        <w:rPr>
          <w:rFonts w:ascii="Times New Roman" w:hAnsi="Times New Roman" w:cs="Times New Roman"/>
          <w:i/>
          <w:sz w:val="24"/>
          <w:szCs w:val="24"/>
        </w:rPr>
        <w:t>iazioni, le comunità terapeutiche, i centri di accoglienza operanti nel campo della prevenzione, della cura, della riabilitazione e del reinserimento, provvedendo alla raccolta della documentazione sulle tossicodipendenze, alla definizione e all'aggiornamento delle metodologie per la rilevazione, all'archiviazione ed elaborazione, alla valutazione e al trasferimento all'esterno dei dati e delle informazioni sulle tossicodipendenze”</w:t>
      </w:r>
      <w:r w:rsidRPr="00D54F2F">
        <w:rPr>
          <w:rFonts w:ascii="Times New Roman" w:hAnsi="Times New Roman" w:cs="Times New Roman"/>
          <w:i/>
          <w:sz w:val="24"/>
          <w:szCs w:val="24"/>
          <w:vertAlign w:val="superscript"/>
        </w:rPr>
        <w:footnoteReference w:id="51"/>
      </w:r>
      <w:r w:rsidRPr="00D54F2F">
        <w:rPr>
          <w:rFonts w:ascii="Times New Roman" w:hAnsi="Times New Roman" w:cs="Times New Roman"/>
          <w:sz w:val="24"/>
          <w:szCs w:val="24"/>
        </w:rPr>
        <w:t>.</w:t>
      </w:r>
    </w:p>
    <w:p w:rsidR="0076254A" w:rsidRDefault="0076254A"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lastRenderedPageBreak/>
        <w:t xml:space="preserve">Va in proposito </w:t>
      </w:r>
      <w:r w:rsidR="00CC1F2B">
        <w:rPr>
          <w:rFonts w:ascii="Times New Roman" w:hAnsi="Times New Roman" w:cs="Times New Roman"/>
          <w:sz w:val="24"/>
          <w:szCs w:val="24"/>
        </w:rPr>
        <w:t xml:space="preserve">però </w:t>
      </w:r>
      <w:r>
        <w:rPr>
          <w:rFonts w:ascii="Times New Roman" w:hAnsi="Times New Roman" w:cs="Times New Roman"/>
          <w:sz w:val="24"/>
          <w:szCs w:val="24"/>
        </w:rPr>
        <w:t>osservato che tra le competenze poste in capo al Dipartime</w:t>
      </w:r>
      <w:r w:rsidR="00CC1F2B">
        <w:rPr>
          <w:rFonts w:ascii="Times New Roman" w:hAnsi="Times New Roman" w:cs="Times New Roman"/>
          <w:sz w:val="24"/>
          <w:szCs w:val="24"/>
        </w:rPr>
        <w:t xml:space="preserve">nto </w:t>
      </w:r>
      <w:r>
        <w:rPr>
          <w:rFonts w:ascii="Times New Roman" w:hAnsi="Times New Roman" w:cs="Times New Roman"/>
          <w:sz w:val="24"/>
          <w:szCs w:val="24"/>
        </w:rPr>
        <w:t>non vi è quella relativa alla prevenzione e cura della dipendenza patologica fa gioco d’azzardo.</w:t>
      </w:r>
    </w:p>
    <w:p w:rsidR="003E08A5" w:rsidRDefault="004C63E7"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Viene anche </w:t>
      </w:r>
      <w:r w:rsidR="0076254A">
        <w:rPr>
          <w:rFonts w:ascii="Times New Roman" w:hAnsi="Times New Roman" w:cs="Times New Roman"/>
          <w:sz w:val="24"/>
          <w:szCs w:val="24"/>
        </w:rPr>
        <w:t>prev</w:t>
      </w:r>
      <w:r>
        <w:rPr>
          <w:rFonts w:ascii="Times New Roman" w:hAnsi="Times New Roman" w:cs="Times New Roman"/>
          <w:sz w:val="24"/>
          <w:szCs w:val="24"/>
        </w:rPr>
        <w:t xml:space="preserve">isto </w:t>
      </w:r>
      <w:r w:rsidR="0076254A">
        <w:rPr>
          <w:rFonts w:ascii="Times New Roman" w:hAnsi="Times New Roman" w:cs="Times New Roman"/>
          <w:sz w:val="24"/>
          <w:szCs w:val="24"/>
        </w:rPr>
        <w:t>che operi nell’ambito del Dipartimento</w:t>
      </w:r>
      <w:r w:rsidR="003E08A5">
        <w:rPr>
          <w:rFonts w:ascii="Times New Roman" w:hAnsi="Times New Roman" w:cs="Times New Roman"/>
          <w:sz w:val="24"/>
          <w:szCs w:val="24"/>
        </w:rPr>
        <w:t xml:space="preserve"> anche </w:t>
      </w:r>
      <w:r w:rsidR="003E08A5" w:rsidRPr="00CC1F2B">
        <w:rPr>
          <w:rFonts w:ascii="Times New Roman" w:hAnsi="Times New Roman" w:cs="Times New Roman"/>
          <w:i/>
          <w:sz w:val="24"/>
          <w:szCs w:val="24"/>
        </w:rPr>
        <w:t xml:space="preserve">l’Osservatorio nazionale permanente sulle </w:t>
      </w:r>
      <w:r w:rsidR="00322607" w:rsidRPr="00CC1F2B">
        <w:rPr>
          <w:rFonts w:ascii="Times New Roman" w:hAnsi="Times New Roman" w:cs="Times New Roman"/>
          <w:i/>
          <w:sz w:val="24"/>
          <w:szCs w:val="24"/>
        </w:rPr>
        <w:t>droghe e le tossicodipendenze</w:t>
      </w:r>
      <w:r w:rsidR="00322607">
        <w:rPr>
          <w:rFonts w:ascii="Times New Roman" w:hAnsi="Times New Roman" w:cs="Times New Roman"/>
          <w:sz w:val="24"/>
          <w:szCs w:val="24"/>
        </w:rPr>
        <w:t xml:space="preserve">, </w:t>
      </w:r>
      <w:r w:rsidR="0076254A">
        <w:rPr>
          <w:rFonts w:ascii="Times New Roman" w:hAnsi="Times New Roman" w:cs="Times New Roman"/>
          <w:sz w:val="24"/>
          <w:szCs w:val="24"/>
        </w:rPr>
        <w:t xml:space="preserve">precedentemente </w:t>
      </w:r>
      <w:r w:rsidR="00322607">
        <w:rPr>
          <w:rFonts w:ascii="Times New Roman" w:hAnsi="Times New Roman" w:cs="Times New Roman"/>
          <w:sz w:val="24"/>
          <w:szCs w:val="24"/>
        </w:rPr>
        <w:t>istituito con</w:t>
      </w:r>
      <w:r w:rsidR="0076254A">
        <w:rPr>
          <w:rFonts w:ascii="Times New Roman" w:hAnsi="Times New Roman" w:cs="Times New Roman"/>
          <w:sz w:val="24"/>
          <w:szCs w:val="24"/>
        </w:rPr>
        <w:t xml:space="preserve"> D.P.R. del 1990 n. 309, </w:t>
      </w:r>
      <w:r w:rsidR="00322607">
        <w:rPr>
          <w:rFonts w:ascii="Times New Roman" w:hAnsi="Times New Roman" w:cs="Times New Roman"/>
          <w:sz w:val="24"/>
          <w:szCs w:val="24"/>
        </w:rPr>
        <w:t>a</w:t>
      </w:r>
      <w:r w:rsidR="003E08A5">
        <w:rPr>
          <w:rFonts w:ascii="Times New Roman" w:hAnsi="Times New Roman" w:cs="Times New Roman"/>
          <w:sz w:val="24"/>
          <w:szCs w:val="24"/>
        </w:rPr>
        <w:t xml:space="preserve">l fine di curare e coordinare </w:t>
      </w:r>
      <w:r w:rsidR="003E08A5" w:rsidRPr="003E08A5">
        <w:rPr>
          <w:rFonts w:ascii="Times New Roman" w:hAnsi="Times New Roman" w:cs="Times New Roman"/>
          <w:i/>
          <w:sz w:val="24"/>
          <w:szCs w:val="24"/>
        </w:rPr>
        <w:t xml:space="preserve">“la raccolta centralizzata dei dati, i flussi dei dati provenienti dalle amministrazioni centrali competenti, provvede all'archiviazione, all'elaborazione e all'interpretazione di dati statistico-epidemiologici, farmacologico-clinici, </w:t>
      </w:r>
      <w:proofErr w:type="spellStart"/>
      <w:r w:rsidR="003E08A5" w:rsidRPr="003E08A5">
        <w:rPr>
          <w:rFonts w:ascii="Times New Roman" w:hAnsi="Times New Roman" w:cs="Times New Roman"/>
          <w:i/>
          <w:sz w:val="24"/>
          <w:szCs w:val="24"/>
        </w:rPr>
        <w:t>psico</w:t>
      </w:r>
      <w:proofErr w:type="spellEnd"/>
      <w:r w:rsidR="003E08A5" w:rsidRPr="003E08A5">
        <w:rPr>
          <w:rFonts w:ascii="Times New Roman" w:hAnsi="Times New Roman" w:cs="Times New Roman"/>
          <w:i/>
          <w:sz w:val="24"/>
          <w:szCs w:val="24"/>
        </w:rPr>
        <w:t>-sociali e di documentazione sul consumo, lo spaccio ed il traffico di sostanze stupefacenti e psicotrope e le azioni di prevenzione e contrasto; provvede alle esigenze informative e di documentazione”</w:t>
      </w:r>
      <w:r w:rsidR="003E08A5">
        <w:rPr>
          <w:rStyle w:val="Rimandonotaapidipagina"/>
          <w:rFonts w:ascii="Times New Roman" w:hAnsi="Times New Roman" w:cs="Times New Roman"/>
          <w:sz w:val="24"/>
          <w:szCs w:val="24"/>
        </w:rPr>
        <w:footnoteReference w:id="52"/>
      </w:r>
      <w:r w:rsidR="003E08A5" w:rsidRPr="003E08A5">
        <w:rPr>
          <w:rFonts w:ascii="Times New Roman" w:hAnsi="Times New Roman" w:cs="Times New Roman"/>
          <w:sz w:val="24"/>
          <w:szCs w:val="24"/>
        </w:rPr>
        <w:t>.</w:t>
      </w:r>
    </w:p>
    <w:p w:rsidR="00345E63" w:rsidRPr="00401A3E" w:rsidRDefault="00DB1F9C" w:rsidP="00401A3E">
      <w:pPr>
        <w:pStyle w:val="Paragrafoelenco"/>
        <w:spacing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Pur non essendo</w:t>
      </w:r>
      <w:r w:rsidR="00216128">
        <w:rPr>
          <w:rFonts w:ascii="Times New Roman" w:hAnsi="Times New Roman" w:cs="Times New Roman"/>
          <w:sz w:val="24"/>
          <w:szCs w:val="24"/>
        </w:rPr>
        <w:t xml:space="preserve"> individuata </w:t>
      </w:r>
      <w:r>
        <w:rPr>
          <w:rFonts w:ascii="Times New Roman" w:hAnsi="Times New Roman" w:cs="Times New Roman"/>
          <w:sz w:val="24"/>
          <w:szCs w:val="24"/>
        </w:rPr>
        <w:t>una specifica competenza d</w:t>
      </w:r>
      <w:r w:rsidR="00216128">
        <w:rPr>
          <w:rFonts w:ascii="Times New Roman" w:hAnsi="Times New Roman" w:cs="Times New Roman"/>
          <w:sz w:val="24"/>
          <w:szCs w:val="24"/>
        </w:rPr>
        <w:t xml:space="preserve">i tale </w:t>
      </w:r>
      <w:r>
        <w:rPr>
          <w:rFonts w:ascii="Times New Roman" w:hAnsi="Times New Roman" w:cs="Times New Roman"/>
          <w:sz w:val="24"/>
          <w:szCs w:val="24"/>
        </w:rPr>
        <w:t xml:space="preserve">Dipartimento </w:t>
      </w:r>
      <w:r w:rsidR="00216128">
        <w:rPr>
          <w:rFonts w:ascii="Times New Roman" w:hAnsi="Times New Roman" w:cs="Times New Roman"/>
          <w:sz w:val="24"/>
          <w:szCs w:val="24"/>
        </w:rPr>
        <w:t xml:space="preserve">in materia di </w:t>
      </w:r>
      <w:proofErr w:type="spellStart"/>
      <w:r w:rsidR="00216128">
        <w:rPr>
          <w:rFonts w:ascii="Times New Roman" w:hAnsi="Times New Roman" w:cs="Times New Roman"/>
          <w:sz w:val="24"/>
          <w:szCs w:val="24"/>
        </w:rPr>
        <w:t>ludopatia</w:t>
      </w:r>
      <w:proofErr w:type="spellEnd"/>
      <w:r w:rsidR="00216128">
        <w:rPr>
          <w:rFonts w:ascii="Times New Roman" w:hAnsi="Times New Roman" w:cs="Times New Roman"/>
          <w:sz w:val="24"/>
          <w:szCs w:val="24"/>
        </w:rPr>
        <w:t xml:space="preserve">, </w:t>
      </w:r>
      <w:r>
        <w:rPr>
          <w:rFonts w:ascii="Times New Roman" w:hAnsi="Times New Roman" w:cs="Times New Roman"/>
          <w:sz w:val="24"/>
          <w:szCs w:val="24"/>
        </w:rPr>
        <w:t xml:space="preserve">va </w:t>
      </w:r>
      <w:r w:rsidR="00401A3E">
        <w:rPr>
          <w:rFonts w:ascii="Times New Roman" w:hAnsi="Times New Roman" w:cs="Times New Roman"/>
          <w:sz w:val="24"/>
          <w:szCs w:val="24"/>
        </w:rPr>
        <w:t xml:space="preserve">però </w:t>
      </w:r>
      <w:r>
        <w:rPr>
          <w:rFonts w:ascii="Times New Roman" w:hAnsi="Times New Roman" w:cs="Times New Roman"/>
          <w:sz w:val="24"/>
          <w:szCs w:val="24"/>
        </w:rPr>
        <w:t>evidenziato che n</w:t>
      </w:r>
      <w:r w:rsidR="00345E63" w:rsidRPr="001C4678">
        <w:rPr>
          <w:rFonts w:ascii="Times New Roman" w:hAnsi="Times New Roman" w:cs="Times New Roman"/>
          <w:sz w:val="24"/>
          <w:szCs w:val="24"/>
        </w:rPr>
        <w:t>el febbraio del 201</w:t>
      </w:r>
      <w:r w:rsidR="001C5769">
        <w:rPr>
          <w:rFonts w:ascii="Times New Roman" w:hAnsi="Times New Roman" w:cs="Times New Roman"/>
          <w:sz w:val="24"/>
          <w:szCs w:val="24"/>
        </w:rPr>
        <w:t>3 il Dipartimento pubblica una</w:t>
      </w:r>
      <w:r w:rsidR="00401A3E">
        <w:rPr>
          <w:rFonts w:ascii="Times New Roman" w:hAnsi="Times New Roman" w:cs="Times New Roman"/>
          <w:sz w:val="24"/>
          <w:szCs w:val="24"/>
        </w:rPr>
        <w:t xml:space="preserve"> importante </w:t>
      </w:r>
      <w:r w:rsidR="001C5769" w:rsidRPr="00401A3E">
        <w:rPr>
          <w:rFonts w:ascii="Times New Roman" w:hAnsi="Times New Roman" w:cs="Times New Roman"/>
          <w:sz w:val="24"/>
          <w:szCs w:val="24"/>
        </w:rPr>
        <w:t>R</w:t>
      </w:r>
      <w:r w:rsidR="00345E63" w:rsidRPr="00401A3E">
        <w:rPr>
          <w:rFonts w:ascii="Times New Roman" w:hAnsi="Times New Roman" w:cs="Times New Roman"/>
          <w:sz w:val="24"/>
          <w:szCs w:val="24"/>
        </w:rPr>
        <w:t xml:space="preserve">elazione del titolo </w:t>
      </w:r>
      <w:r w:rsidR="00345E63" w:rsidRPr="00401A3E">
        <w:rPr>
          <w:rFonts w:ascii="Times New Roman" w:hAnsi="Times New Roman" w:cs="Times New Roman"/>
          <w:i/>
          <w:sz w:val="24"/>
          <w:szCs w:val="24"/>
        </w:rPr>
        <w:t xml:space="preserve">“Gioco d’azzardo problematico e patologico: inquadramento generale, meccanismi </w:t>
      </w:r>
      <w:proofErr w:type="spellStart"/>
      <w:r w:rsidR="00345E63" w:rsidRPr="00401A3E">
        <w:rPr>
          <w:rFonts w:ascii="Times New Roman" w:hAnsi="Times New Roman" w:cs="Times New Roman"/>
          <w:i/>
          <w:sz w:val="24"/>
          <w:szCs w:val="24"/>
        </w:rPr>
        <w:t>fisio</w:t>
      </w:r>
      <w:proofErr w:type="spellEnd"/>
      <w:r w:rsidR="00345E63" w:rsidRPr="00401A3E">
        <w:rPr>
          <w:rFonts w:ascii="Times New Roman" w:hAnsi="Times New Roman" w:cs="Times New Roman"/>
          <w:i/>
          <w:sz w:val="24"/>
          <w:szCs w:val="24"/>
        </w:rPr>
        <w:t>-patologici, vulnerabilità, evidenze scientifiche per la prevenzione, cura e riabilitazione”</w:t>
      </w:r>
      <w:r w:rsidR="001C5769" w:rsidRPr="00401A3E">
        <w:rPr>
          <w:rFonts w:ascii="Times New Roman" w:hAnsi="Times New Roman" w:cs="Times New Roman"/>
          <w:sz w:val="24"/>
          <w:szCs w:val="24"/>
        </w:rPr>
        <w:t>,</w:t>
      </w:r>
      <w:r w:rsidR="00345E63" w:rsidRPr="00401A3E">
        <w:rPr>
          <w:rFonts w:ascii="Times New Roman" w:hAnsi="Times New Roman" w:cs="Times New Roman"/>
          <w:sz w:val="24"/>
          <w:szCs w:val="24"/>
        </w:rPr>
        <w:t xml:space="preserve"> </w:t>
      </w:r>
      <w:r w:rsidR="00322607" w:rsidRPr="00401A3E">
        <w:rPr>
          <w:rFonts w:ascii="Times New Roman" w:hAnsi="Times New Roman" w:cs="Times New Roman"/>
          <w:sz w:val="24"/>
          <w:szCs w:val="24"/>
        </w:rPr>
        <w:t xml:space="preserve">in cui si </w:t>
      </w:r>
      <w:r w:rsidR="00345E63" w:rsidRPr="00401A3E">
        <w:rPr>
          <w:rFonts w:ascii="Times New Roman" w:hAnsi="Times New Roman" w:cs="Times New Roman"/>
          <w:sz w:val="24"/>
          <w:szCs w:val="24"/>
        </w:rPr>
        <w:t xml:space="preserve">evidenzia come il gioco d’azzardo patologico </w:t>
      </w:r>
      <w:r w:rsidR="006443DE" w:rsidRPr="00401A3E">
        <w:rPr>
          <w:rFonts w:ascii="Times New Roman" w:hAnsi="Times New Roman" w:cs="Times New Roman"/>
          <w:sz w:val="24"/>
          <w:szCs w:val="24"/>
        </w:rPr>
        <w:t xml:space="preserve">porta con sé </w:t>
      </w:r>
      <w:r w:rsidR="006443DE" w:rsidRPr="00401A3E">
        <w:rPr>
          <w:rFonts w:ascii="Times New Roman" w:hAnsi="Times New Roman" w:cs="Times New Roman"/>
          <w:i/>
          <w:sz w:val="24"/>
          <w:szCs w:val="24"/>
        </w:rPr>
        <w:t>“un rischio che, in particolare gruppi di persone ad alta vulnerabilit</w:t>
      </w:r>
      <w:r w:rsidR="006443DE" w:rsidRPr="00401A3E">
        <w:rPr>
          <w:rFonts w:ascii="Times New Roman" w:hAnsi="Times New Roman" w:cs="Times New Roman" w:hint="eastAsia"/>
          <w:i/>
          <w:sz w:val="24"/>
          <w:szCs w:val="24"/>
        </w:rPr>
        <w:t>à</w:t>
      </w:r>
      <w:r w:rsidR="006443DE" w:rsidRPr="00401A3E">
        <w:rPr>
          <w:rFonts w:ascii="Times New Roman" w:hAnsi="Times New Roman" w:cs="Times New Roman"/>
          <w:i/>
          <w:sz w:val="24"/>
          <w:szCs w:val="24"/>
        </w:rPr>
        <w:t>, pu</w:t>
      </w:r>
      <w:r w:rsidR="006443DE" w:rsidRPr="00401A3E">
        <w:rPr>
          <w:rFonts w:ascii="Times New Roman" w:hAnsi="Times New Roman" w:cs="Times New Roman" w:hint="eastAsia"/>
          <w:i/>
          <w:sz w:val="24"/>
          <w:szCs w:val="24"/>
        </w:rPr>
        <w:t>ò</w:t>
      </w:r>
      <w:r w:rsidR="006443DE" w:rsidRPr="00401A3E">
        <w:rPr>
          <w:rFonts w:ascii="Times New Roman" w:hAnsi="Times New Roman" w:cs="Times New Roman"/>
          <w:i/>
          <w:sz w:val="24"/>
          <w:szCs w:val="24"/>
        </w:rPr>
        <w:t xml:space="preserve"> sfociare in una vera e propria dipendenza comportamentale”</w:t>
      </w:r>
      <w:r w:rsidR="006443DE">
        <w:rPr>
          <w:rStyle w:val="Rimandonotaapidipagina"/>
          <w:rFonts w:ascii="Times New Roman" w:hAnsi="Times New Roman" w:cs="Times New Roman"/>
          <w:i/>
          <w:sz w:val="24"/>
          <w:szCs w:val="24"/>
        </w:rPr>
        <w:footnoteReference w:id="53"/>
      </w:r>
      <w:r w:rsidR="006443DE" w:rsidRPr="00401A3E">
        <w:rPr>
          <w:rFonts w:ascii="Times New Roman" w:hAnsi="Times New Roman" w:cs="Times New Roman"/>
          <w:sz w:val="24"/>
          <w:szCs w:val="24"/>
        </w:rPr>
        <w:t xml:space="preserve">; tale dipendenza appare </w:t>
      </w:r>
      <w:r w:rsidR="00345E63" w:rsidRPr="00401A3E">
        <w:rPr>
          <w:rFonts w:ascii="Times New Roman" w:hAnsi="Times New Roman" w:cs="Times New Roman"/>
          <w:i/>
          <w:sz w:val="24"/>
          <w:szCs w:val="24"/>
        </w:rPr>
        <w:t>“</w:t>
      </w:r>
      <w:r w:rsidR="00F95EA2" w:rsidRPr="00401A3E">
        <w:rPr>
          <w:rFonts w:ascii="Times New Roman" w:hAnsi="Times New Roman" w:cs="Times New Roman"/>
          <w:i/>
          <w:sz w:val="24"/>
          <w:szCs w:val="24"/>
        </w:rPr>
        <w:t>ormai riconosciuta come un disturbo compulsivo complesso</w:t>
      </w:r>
      <w:r w:rsidR="001C5769" w:rsidRPr="00401A3E">
        <w:rPr>
          <w:rFonts w:ascii="Times New Roman" w:hAnsi="Times New Roman" w:cs="Times New Roman"/>
          <w:i/>
          <w:sz w:val="24"/>
          <w:szCs w:val="24"/>
        </w:rPr>
        <w:t>,</w:t>
      </w:r>
      <w:r w:rsidR="00F95EA2" w:rsidRPr="00401A3E">
        <w:rPr>
          <w:rFonts w:ascii="Times New Roman" w:hAnsi="Times New Roman" w:cs="Times New Roman"/>
          <w:i/>
          <w:sz w:val="24"/>
          <w:szCs w:val="24"/>
        </w:rPr>
        <w:t xml:space="preserve"> e cioè una forma comportamentale patologica che può comportare gravi disagi per la persona, derivanti dall’incontrollabilità del proprio comportamento di gioco, e contemporaneamente la possibilità di generare gravi problemi sociali e finanziari oltre che entrare in contatto con organizzazioni criminali del gioco illegale, anche e soprattutto con quelle dell’usura</w:t>
      </w:r>
      <w:r w:rsidR="00F95EA2" w:rsidRPr="00401A3E">
        <w:rPr>
          <w:rFonts w:ascii="Times New Roman" w:hAnsi="Times New Roman" w:cs="Times New Roman"/>
          <w:sz w:val="24"/>
          <w:szCs w:val="24"/>
        </w:rPr>
        <w:t>”</w:t>
      </w:r>
      <w:r w:rsidR="00F95EA2" w:rsidRPr="001C4678">
        <w:rPr>
          <w:rStyle w:val="Rimandonotaapidipagina"/>
          <w:rFonts w:ascii="Times New Roman" w:hAnsi="Times New Roman" w:cs="Times New Roman"/>
          <w:sz w:val="24"/>
          <w:szCs w:val="24"/>
        </w:rPr>
        <w:footnoteReference w:id="54"/>
      </w:r>
      <w:r w:rsidR="00345E63" w:rsidRPr="00401A3E">
        <w:rPr>
          <w:rFonts w:ascii="Times New Roman" w:hAnsi="Times New Roman" w:cs="Times New Roman"/>
          <w:sz w:val="24"/>
          <w:szCs w:val="24"/>
        </w:rPr>
        <w:t>.</w:t>
      </w:r>
    </w:p>
    <w:p w:rsidR="001C5769" w:rsidRDefault="00DB1F9C"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T</w:t>
      </w:r>
      <w:r w:rsidR="00401A3E">
        <w:rPr>
          <w:rFonts w:ascii="Times New Roman" w:hAnsi="Times New Roman" w:cs="Times New Roman"/>
          <w:sz w:val="24"/>
          <w:szCs w:val="24"/>
        </w:rPr>
        <w:t>ale R</w:t>
      </w:r>
      <w:r>
        <w:rPr>
          <w:rFonts w:ascii="Times New Roman" w:hAnsi="Times New Roman" w:cs="Times New Roman"/>
          <w:sz w:val="24"/>
          <w:szCs w:val="24"/>
        </w:rPr>
        <w:t>elazione</w:t>
      </w:r>
      <w:r w:rsidR="007F662C">
        <w:rPr>
          <w:rFonts w:ascii="Times New Roman" w:hAnsi="Times New Roman" w:cs="Times New Roman"/>
          <w:sz w:val="24"/>
          <w:szCs w:val="24"/>
        </w:rPr>
        <w:t xml:space="preserve"> mette in luce</w:t>
      </w:r>
      <w:r w:rsidR="001C5769">
        <w:rPr>
          <w:rFonts w:ascii="Times New Roman" w:hAnsi="Times New Roman" w:cs="Times New Roman"/>
          <w:sz w:val="24"/>
          <w:szCs w:val="24"/>
        </w:rPr>
        <w:t>,</w:t>
      </w:r>
      <w:r>
        <w:rPr>
          <w:rFonts w:ascii="Times New Roman" w:hAnsi="Times New Roman" w:cs="Times New Roman"/>
          <w:sz w:val="24"/>
          <w:szCs w:val="24"/>
        </w:rPr>
        <w:t xml:space="preserve"> </w:t>
      </w:r>
      <w:r w:rsidR="001C5769">
        <w:rPr>
          <w:rFonts w:ascii="Times New Roman" w:hAnsi="Times New Roman" w:cs="Times New Roman"/>
          <w:sz w:val="24"/>
          <w:szCs w:val="24"/>
        </w:rPr>
        <w:t xml:space="preserve">altresì, gli </w:t>
      </w:r>
      <w:r>
        <w:rPr>
          <w:rFonts w:ascii="Times New Roman" w:hAnsi="Times New Roman" w:cs="Times New Roman"/>
          <w:sz w:val="24"/>
          <w:szCs w:val="24"/>
        </w:rPr>
        <w:t>aspetti</w:t>
      </w:r>
      <w:r w:rsidR="001C5769">
        <w:rPr>
          <w:rFonts w:ascii="Times New Roman" w:hAnsi="Times New Roman" w:cs="Times New Roman"/>
          <w:sz w:val="24"/>
          <w:szCs w:val="24"/>
        </w:rPr>
        <w:t xml:space="preserve"> negativi che tale </w:t>
      </w:r>
      <w:r>
        <w:rPr>
          <w:rFonts w:ascii="Times New Roman" w:hAnsi="Times New Roman" w:cs="Times New Roman"/>
          <w:sz w:val="24"/>
          <w:szCs w:val="24"/>
        </w:rPr>
        <w:t>dipendenza p</w:t>
      </w:r>
      <w:r w:rsidR="001C5769">
        <w:rPr>
          <w:rFonts w:ascii="Times New Roman" w:hAnsi="Times New Roman" w:cs="Times New Roman"/>
          <w:sz w:val="24"/>
          <w:szCs w:val="24"/>
        </w:rPr>
        <w:t xml:space="preserve">rovoca </w:t>
      </w:r>
      <w:r>
        <w:rPr>
          <w:rFonts w:ascii="Times New Roman" w:hAnsi="Times New Roman" w:cs="Times New Roman"/>
          <w:sz w:val="24"/>
          <w:szCs w:val="24"/>
        </w:rPr>
        <w:t xml:space="preserve">nella vita dei </w:t>
      </w:r>
      <w:r w:rsidR="005778C1">
        <w:rPr>
          <w:rFonts w:ascii="Times New Roman" w:hAnsi="Times New Roman" w:cs="Times New Roman"/>
          <w:sz w:val="24"/>
          <w:szCs w:val="24"/>
        </w:rPr>
        <w:t>singoli soggetti</w:t>
      </w:r>
      <w:r w:rsidR="001C5769">
        <w:rPr>
          <w:rFonts w:ascii="Times New Roman" w:hAnsi="Times New Roman" w:cs="Times New Roman"/>
          <w:sz w:val="24"/>
          <w:szCs w:val="24"/>
        </w:rPr>
        <w:t xml:space="preserve"> e della società in generale. </w:t>
      </w:r>
    </w:p>
    <w:p w:rsidR="00E90157" w:rsidRPr="001C5769" w:rsidRDefault="005778C1"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lastRenderedPageBreak/>
        <w:t xml:space="preserve">La </w:t>
      </w:r>
      <w:r w:rsidR="00991B64">
        <w:rPr>
          <w:rFonts w:ascii="Times New Roman" w:hAnsi="Times New Roman" w:cs="Times New Roman"/>
          <w:sz w:val="24"/>
          <w:szCs w:val="24"/>
        </w:rPr>
        <w:t xml:space="preserve">crescente importanza sociale che caratterizza la </w:t>
      </w:r>
      <w:proofErr w:type="spellStart"/>
      <w:r w:rsidR="00991B64">
        <w:rPr>
          <w:rFonts w:ascii="Times New Roman" w:hAnsi="Times New Roman" w:cs="Times New Roman"/>
          <w:sz w:val="24"/>
          <w:szCs w:val="24"/>
        </w:rPr>
        <w:t>ludo</w:t>
      </w:r>
      <w:r w:rsidR="00C80BCD">
        <w:rPr>
          <w:rFonts w:ascii="Times New Roman" w:hAnsi="Times New Roman" w:cs="Times New Roman"/>
          <w:sz w:val="24"/>
          <w:szCs w:val="24"/>
        </w:rPr>
        <w:t>patia</w:t>
      </w:r>
      <w:proofErr w:type="spellEnd"/>
      <w:r w:rsidR="00C80BCD">
        <w:rPr>
          <w:rFonts w:ascii="Times New Roman" w:hAnsi="Times New Roman" w:cs="Times New Roman"/>
          <w:sz w:val="24"/>
          <w:szCs w:val="24"/>
        </w:rPr>
        <w:t xml:space="preserve"> trova</w:t>
      </w:r>
      <w:r w:rsidR="006443DE">
        <w:rPr>
          <w:rFonts w:ascii="Times New Roman" w:hAnsi="Times New Roman" w:cs="Times New Roman"/>
          <w:sz w:val="24"/>
          <w:szCs w:val="24"/>
        </w:rPr>
        <w:t xml:space="preserve"> pieno e preciso riconoscimento </w:t>
      </w:r>
      <w:r w:rsidR="007F662C">
        <w:rPr>
          <w:rFonts w:ascii="Times New Roman" w:hAnsi="Times New Roman" w:cs="Times New Roman"/>
          <w:sz w:val="24"/>
          <w:szCs w:val="24"/>
        </w:rPr>
        <w:t xml:space="preserve">anche a livello </w:t>
      </w:r>
      <w:r w:rsidR="006443DE">
        <w:rPr>
          <w:rFonts w:ascii="Times New Roman" w:hAnsi="Times New Roman" w:cs="Times New Roman"/>
          <w:sz w:val="24"/>
          <w:szCs w:val="24"/>
        </w:rPr>
        <w:t>giuridico nel</w:t>
      </w:r>
      <w:r w:rsidR="001C5769">
        <w:rPr>
          <w:rFonts w:ascii="Times New Roman" w:hAnsi="Times New Roman" w:cs="Times New Roman"/>
          <w:sz w:val="24"/>
          <w:szCs w:val="24"/>
        </w:rPr>
        <w:t>la già citata l. del 2012, n. 189</w:t>
      </w:r>
      <w:r w:rsidR="006443DE">
        <w:rPr>
          <w:rFonts w:ascii="Times New Roman" w:hAnsi="Times New Roman" w:cs="Times New Roman"/>
          <w:sz w:val="24"/>
          <w:szCs w:val="24"/>
        </w:rPr>
        <w:t xml:space="preserve"> che</w:t>
      </w:r>
      <w:r w:rsidR="001C5769">
        <w:rPr>
          <w:rFonts w:ascii="Times New Roman" w:hAnsi="Times New Roman" w:cs="Times New Roman"/>
          <w:sz w:val="24"/>
          <w:szCs w:val="24"/>
        </w:rPr>
        <w:t xml:space="preserve">, come si è detto, </w:t>
      </w:r>
      <w:r w:rsidR="006443DE">
        <w:rPr>
          <w:rFonts w:ascii="Times New Roman" w:hAnsi="Times New Roman" w:cs="Times New Roman"/>
          <w:sz w:val="24"/>
          <w:szCs w:val="24"/>
        </w:rPr>
        <w:t xml:space="preserve">oltre a fornire una definizione giuridica </w:t>
      </w:r>
      <w:r w:rsidR="00C80BCD">
        <w:rPr>
          <w:rFonts w:ascii="Times New Roman" w:hAnsi="Times New Roman" w:cs="Times New Roman"/>
          <w:sz w:val="24"/>
          <w:szCs w:val="24"/>
        </w:rPr>
        <w:t xml:space="preserve">della patologia </w:t>
      </w:r>
      <w:r w:rsidR="00C80BCD" w:rsidRPr="001C5769">
        <w:rPr>
          <w:rFonts w:ascii="Times New Roman" w:hAnsi="Times New Roman" w:cs="Times New Roman"/>
          <w:i/>
          <w:sz w:val="24"/>
          <w:szCs w:val="24"/>
        </w:rPr>
        <w:t>de qua</w:t>
      </w:r>
      <w:r w:rsidR="00C80BCD">
        <w:rPr>
          <w:rFonts w:ascii="Times New Roman" w:hAnsi="Times New Roman" w:cs="Times New Roman"/>
          <w:sz w:val="24"/>
          <w:szCs w:val="24"/>
        </w:rPr>
        <w:t>,</w:t>
      </w:r>
      <w:r w:rsidR="006443DE">
        <w:rPr>
          <w:rFonts w:ascii="Times New Roman" w:hAnsi="Times New Roman" w:cs="Times New Roman"/>
          <w:sz w:val="24"/>
          <w:szCs w:val="24"/>
        </w:rPr>
        <w:t xml:space="preserve"> stabilisce </w:t>
      </w:r>
      <w:r w:rsidR="00E90157">
        <w:rPr>
          <w:rFonts w:ascii="Times New Roman" w:hAnsi="Times New Roman" w:cs="Times New Roman"/>
          <w:sz w:val="24"/>
          <w:szCs w:val="24"/>
        </w:rPr>
        <w:t>a</w:t>
      </w:r>
      <w:r w:rsidR="001C5769">
        <w:rPr>
          <w:rFonts w:ascii="Times New Roman" w:hAnsi="Times New Roman" w:cs="Times New Roman"/>
          <w:sz w:val="24"/>
          <w:szCs w:val="24"/>
        </w:rPr>
        <w:t xml:space="preserve">ltresì </w:t>
      </w:r>
      <w:r w:rsidR="006443DE">
        <w:rPr>
          <w:rFonts w:ascii="Times New Roman" w:hAnsi="Times New Roman" w:cs="Times New Roman"/>
          <w:sz w:val="24"/>
          <w:szCs w:val="24"/>
        </w:rPr>
        <w:t xml:space="preserve">che si provvedano </w:t>
      </w:r>
      <w:r w:rsidR="00E90157">
        <w:rPr>
          <w:rFonts w:ascii="Times New Roman" w:hAnsi="Times New Roman" w:cs="Times New Roman"/>
          <w:sz w:val="24"/>
          <w:szCs w:val="24"/>
        </w:rPr>
        <w:t>“</w:t>
      </w:r>
      <w:r w:rsidR="00E90157" w:rsidRPr="00F34EE8">
        <w:rPr>
          <w:rFonts w:ascii="Times New Roman" w:hAnsi="Times New Roman" w:cs="Times New Roman"/>
          <w:i/>
          <w:sz w:val="24"/>
          <w:szCs w:val="24"/>
        </w:rPr>
        <w:t xml:space="preserve">ad aggiornare i livelli essenziali di assistenza con riferimento alle prestazioni di prevenzione, cura e riabilitazione rivolte alle persone affette da </w:t>
      </w:r>
      <w:proofErr w:type="spellStart"/>
      <w:r w:rsidR="00E90157" w:rsidRPr="00F34EE8">
        <w:rPr>
          <w:rFonts w:ascii="Times New Roman" w:hAnsi="Times New Roman" w:cs="Times New Roman"/>
          <w:i/>
          <w:sz w:val="24"/>
          <w:szCs w:val="24"/>
        </w:rPr>
        <w:t>ludopatia</w:t>
      </w:r>
      <w:proofErr w:type="spellEnd"/>
      <w:r w:rsidR="00E90157" w:rsidRPr="00F34EE8">
        <w:rPr>
          <w:rFonts w:ascii="Times New Roman" w:hAnsi="Times New Roman" w:cs="Times New Roman"/>
          <w:i/>
          <w:sz w:val="24"/>
          <w:szCs w:val="24"/>
        </w:rPr>
        <w:t>”</w:t>
      </w:r>
      <w:r w:rsidR="001C5769" w:rsidRPr="001C5769">
        <w:rPr>
          <w:rStyle w:val="Rimandonotaapidipagina"/>
          <w:rFonts w:ascii="Times New Roman" w:hAnsi="Times New Roman" w:cs="Times New Roman"/>
          <w:sz w:val="24"/>
          <w:szCs w:val="24"/>
        </w:rPr>
        <w:footnoteReference w:id="55"/>
      </w:r>
      <w:r w:rsidR="001C5769" w:rsidRPr="001C5769">
        <w:rPr>
          <w:rFonts w:ascii="Times New Roman" w:hAnsi="Times New Roman" w:cs="Times New Roman"/>
          <w:sz w:val="24"/>
          <w:szCs w:val="24"/>
        </w:rPr>
        <w:t>.</w:t>
      </w:r>
    </w:p>
    <w:p w:rsidR="00E90157" w:rsidRPr="0092236D" w:rsidRDefault="00E90157"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Tale previsione riveste un ruolo fondamentale per </w:t>
      </w:r>
      <w:r w:rsidR="004203E6">
        <w:rPr>
          <w:rFonts w:ascii="Times New Roman" w:hAnsi="Times New Roman" w:cs="Times New Roman"/>
          <w:sz w:val="24"/>
          <w:szCs w:val="24"/>
        </w:rPr>
        <w:t xml:space="preserve">poter giungere alla </w:t>
      </w:r>
      <w:r>
        <w:rPr>
          <w:rFonts w:ascii="Times New Roman" w:hAnsi="Times New Roman" w:cs="Times New Roman"/>
          <w:sz w:val="24"/>
          <w:szCs w:val="24"/>
        </w:rPr>
        <w:t xml:space="preserve">più ampia prevenzione e cura della </w:t>
      </w:r>
      <w:proofErr w:type="spellStart"/>
      <w:r>
        <w:rPr>
          <w:rFonts w:ascii="Times New Roman" w:hAnsi="Times New Roman" w:cs="Times New Roman"/>
          <w:sz w:val="24"/>
          <w:szCs w:val="24"/>
        </w:rPr>
        <w:t>ludopatia</w:t>
      </w:r>
      <w:proofErr w:type="spellEnd"/>
      <w:r>
        <w:rPr>
          <w:rFonts w:ascii="Times New Roman" w:hAnsi="Times New Roman" w:cs="Times New Roman"/>
          <w:sz w:val="24"/>
          <w:szCs w:val="24"/>
        </w:rPr>
        <w:t xml:space="preserve"> </w:t>
      </w:r>
      <w:r w:rsidR="0069666E">
        <w:rPr>
          <w:rFonts w:ascii="Times New Roman" w:hAnsi="Times New Roman" w:cs="Times New Roman"/>
          <w:sz w:val="24"/>
          <w:szCs w:val="24"/>
        </w:rPr>
        <w:t xml:space="preserve">anche quale elemento che permette di porre </w:t>
      </w:r>
      <w:r w:rsidR="0069666E" w:rsidRPr="0069666E">
        <w:rPr>
          <w:rFonts w:ascii="Times New Roman" w:hAnsi="Times New Roman" w:cs="Times New Roman"/>
          <w:sz w:val="24"/>
          <w:szCs w:val="24"/>
        </w:rPr>
        <w:t xml:space="preserve">in diretta connessione la </w:t>
      </w:r>
      <w:proofErr w:type="spellStart"/>
      <w:r w:rsidR="0069666E" w:rsidRPr="0069666E">
        <w:rPr>
          <w:rFonts w:ascii="Times New Roman" w:hAnsi="Times New Roman" w:cs="Times New Roman"/>
          <w:sz w:val="24"/>
          <w:szCs w:val="24"/>
        </w:rPr>
        <w:t>ludopatia</w:t>
      </w:r>
      <w:proofErr w:type="spellEnd"/>
      <w:r w:rsidR="0069666E" w:rsidRPr="0069666E">
        <w:rPr>
          <w:rFonts w:ascii="Times New Roman" w:hAnsi="Times New Roman" w:cs="Times New Roman"/>
          <w:sz w:val="24"/>
          <w:szCs w:val="24"/>
        </w:rPr>
        <w:t xml:space="preserve"> con la tutela</w:t>
      </w:r>
      <w:r w:rsidR="0069666E">
        <w:rPr>
          <w:rFonts w:ascii="Times New Roman" w:hAnsi="Times New Roman" w:cs="Times New Roman"/>
          <w:sz w:val="24"/>
          <w:szCs w:val="24"/>
        </w:rPr>
        <w:t xml:space="preserve"> del diritto alla salute, </w:t>
      </w:r>
      <w:r>
        <w:rPr>
          <w:rFonts w:ascii="Times New Roman" w:hAnsi="Times New Roman" w:cs="Times New Roman"/>
          <w:sz w:val="24"/>
          <w:szCs w:val="24"/>
        </w:rPr>
        <w:t>poiché i livelli essenziali di assistenza (LEA) costituiscono quelle prestazioni e servizi che il Sistema Sanitario Naziona</w:t>
      </w:r>
      <w:r w:rsidR="004203E6">
        <w:rPr>
          <w:rFonts w:ascii="Times New Roman" w:hAnsi="Times New Roman" w:cs="Times New Roman"/>
          <w:sz w:val="24"/>
          <w:szCs w:val="24"/>
        </w:rPr>
        <w:t>le fornisce a tutti i cittadini, cioè</w:t>
      </w:r>
      <w:r w:rsidR="00F635D5">
        <w:rPr>
          <w:rFonts w:ascii="Times New Roman" w:hAnsi="Times New Roman" w:cs="Times New Roman"/>
          <w:sz w:val="24"/>
          <w:szCs w:val="24"/>
        </w:rPr>
        <w:t xml:space="preserve"> essi, in generale, </w:t>
      </w:r>
      <w:r w:rsidR="004203E6">
        <w:rPr>
          <w:rFonts w:ascii="Times New Roman" w:hAnsi="Times New Roman" w:cs="Times New Roman"/>
          <w:i/>
          <w:sz w:val="24"/>
          <w:szCs w:val="24"/>
        </w:rPr>
        <w:t>“rappresentano le garanzie che il sistema si impegna ad assicurare in condizioni di uniformità su tutto il territorio nazionale e all’intera collettività di individui”</w:t>
      </w:r>
      <w:r w:rsidR="004203E6" w:rsidRPr="0092236D">
        <w:rPr>
          <w:rStyle w:val="Rimandonotaapidipagina"/>
          <w:rFonts w:ascii="Times New Roman" w:hAnsi="Times New Roman" w:cs="Times New Roman"/>
          <w:sz w:val="24"/>
          <w:szCs w:val="24"/>
        </w:rPr>
        <w:footnoteReference w:id="56"/>
      </w:r>
      <w:r w:rsidR="004203E6" w:rsidRPr="0092236D">
        <w:rPr>
          <w:rFonts w:ascii="Times New Roman" w:hAnsi="Times New Roman" w:cs="Times New Roman"/>
          <w:sz w:val="24"/>
          <w:szCs w:val="24"/>
        </w:rPr>
        <w:t>.</w:t>
      </w:r>
    </w:p>
    <w:p w:rsidR="00B2385E" w:rsidRPr="0069666E" w:rsidRDefault="00BD4745" w:rsidP="0069666E">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Possiamo quindi evidenziare come la </w:t>
      </w:r>
      <w:proofErr w:type="spellStart"/>
      <w:r>
        <w:rPr>
          <w:rFonts w:ascii="Times New Roman" w:hAnsi="Times New Roman" w:cs="Times New Roman"/>
          <w:sz w:val="24"/>
          <w:szCs w:val="24"/>
        </w:rPr>
        <w:t>ludopatia</w:t>
      </w:r>
      <w:proofErr w:type="spellEnd"/>
      <w:r>
        <w:rPr>
          <w:rFonts w:ascii="Times New Roman" w:hAnsi="Times New Roman" w:cs="Times New Roman"/>
          <w:sz w:val="24"/>
          <w:szCs w:val="24"/>
        </w:rPr>
        <w:t xml:space="preserve"> sia caratterizzata da una crescente attenzione del legislatore nazionale</w:t>
      </w:r>
      <w:r w:rsidR="007F662C">
        <w:rPr>
          <w:rFonts w:ascii="Times New Roman" w:hAnsi="Times New Roman" w:cs="Times New Roman"/>
          <w:sz w:val="24"/>
          <w:szCs w:val="24"/>
        </w:rPr>
        <w:t>,</w:t>
      </w:r>
      <w:r>
        <w:rPr>
          <w:rFonts w:ascii="Times New Roman" w:hAnsi="Times New Roman" w:cs="Times New Roman"/>
          <w:sz w:val="24"/>
          <w:szCs w:val="24"/>
        </w:rPr>
        <w:t xml:space="preserve"> che giunge solo in tempi recenti a prevedere che essa sia inserita ne</w:t>
      </w:r>
      <w:r w:rsidR="00F635D5">
        <w:rPr>
          <w:rFonts w:ascii="Times New Roman" w:hAnsi="Times New Roman" w:cs="Times New Roman"/>
          <w:sz w:val="24"/>
          <w:szCs w:val="24"/>
        </w:rPr>
        <w:t>i</w:t>
      </w:r>
      <w:r>
        <w:rPr>
          <w:rFonts w:ascii="Times New Roman" w:hAnsi="Times New Roman" w:cs="Times New Roman"/>
          <w:sz w:val="24"/>
          <w:szCs w:val="24"/>
        </w:rPr>
        <w:t xml:space="preserve"> LEA</w:t>
      </w:r>
      <w:r w:rsidR="007F662C">
        <w:rPr>
          <w:rFonts w:ascii="Times New Roman" w:hAnsi="Times New Roman" w:cs="Times New Roman"/>
          <w:sz w:val="24"/>
          <w:szCs w:val="24"/>
        </w:rPr>
        <w:t xml:space="preserve">, che </w:t>
      </w:r>
      <w:r w:rsidR="00ED5F1D">
        <w:rPr>
          <w:rFonts w:ascii="Times New Roman" w:hAnsi="Times New Roman" w:cs="Times New Roman"/>
          <w:sz w:val="24"/>
          <w:szCs w:val="24"/>
        </w:rPr>
        <w:t xml:space="preserve">rappresentano una competenza Statale </w:t>
      </w:r>
      <w:r w:rsidR="00ED5F1D" w:rsidRPr="00ED5F1D">
        <w:rPr>
          <w:rFonts w:ascii="Times New Roman" w:hAnsi="Times New Roman" w:cs="Times New Roman"/>
          <w:i/>
          <w:sz w:val="24"/>
          <w:szCs w:val="24"/>
        </w:rPr>
        <w:t>“trasversale, idonea ad identificare tutte le materie rispetto alle quali vi sia l’esigenza di assicurare a tutti, sull’intero territorio nazionale, il godimento di prestazioni garantite come contenuto essenziale”</w:t>
      </w:r>
      <w:r w:rsidR="00ED5F1D">
        <w:rPr>
          <w:rStyle w:val="Rimandonotaapidipagina"/>
          <w:rFonts w:ascii="Times New Roman" w:hAnsi="Times New Roman" w:cs="Times New Roman"/>
          <w:sz w:val="24"/>
          <w:szCs w:val="24"/>
        </w:rPr>
        <w:footnoteReference w:id="57"/>
      </w:r>
      <w:r w:rsidR="0069666E">
        <w:rPr>
          <w:rFonts w:ascii="Times New Roman" w:hAnsi="Times New Roman" w:cs="Times New Roman"/>
          <w:sz w:val="24"/>
          <w:szCs w:val="24"/>
        </w:rPr>
        <w:t xml:space="preserve"> del diritto alla salute; infatti</w:t>
      </w:r>
      <w:r w:rsidR="00B2385E" w:rsidRPr="0069666E">
        <w:rPr>
          <w:rFonts w:ascii="Times New Roman" w:hAnsi="Times New Roman" w:cs="Times New Roman"/>
          <w:b/>
          <w:sz w:val="24"/>
          <w:szCs w:val="24"/>
        </w:rPr>
        <w:t xml:space="preserve"> </w:t>
      </w:r>
      <w:r w:rsidR="00B2385E" w:rsidRPr="0069666E">
        <w:rPr>
          <w:rFonts w:ascii="Times New Roman" w:hAnsi="Times New Roman" w:cs="Times New Roman"/>
          <w:i/>
          <w:sz w:val="24"/>
          <w:szCs w:val="24"/>
        </w:rPr>
        <w:t>“il tema dei livelli essenziali individua un equilibrio aperto, dove un ruolo fondamentale lo giocano i processi culturali”</w:t>
      </w:r>
      <w:r w:rsidR="00B2385E" w:rsidRPr="0069666E">
        <w:rPr>
          <w:rStyle w:val="Rimandonotaapidipagina"/>
          <w:rFonts w:ascii="Times New Roman" w:hAnsi="Times New Roman" w:cs="Times New Roman"/>
          <w:sz w:val="24"/>
          <w:szCs w:val="24"/>
        </w:rPr>
        <w:footnoteReference w:id="58"/>
      </w:r>
      <w:r w:rsidR="00B2385E" w:rsidRPr="0069666E">
        <w:rPr>
          <w:rFonts w:ascii="Times New Roman" w:hAnsi="Times New Roman" w:cs="Times New Roman"/>
          <w:sz w:val="24"/>
          <w:szCs w:val="24"/>
        </w:rPr>
        <w:t>.</w:t>
      </w:r>
    </w:p>
    <w:p w:rsidR="0092236D" w:rsidRPr="0069666E" w:rsidRDefault="0092236D" w:rsidP="00342DEC">
      <w:pPr>
        <w:pStyle w:val="Paragrafoelenco"/>
        <w:spacing w:after="0" w:line="360" w:lineRule="auto"/>
        <w:ind w:left="680" w:right="680" w:firstLine="357"/>
        <w:jc w:val="both"/>
        <w:rPr>
          <w:rFonts w:ascii="Times New Roman" w:hAnsi="Times New Roman" w:cs="Times New Roman"/>
          <w:sz w:val="24"/>
          <w:szCs w:val="24"/>
        </w:rPr>
      </w:pPr>
      <w:r w:rsidRPr="0069666E">
        <w:rPr>
          <w:rFonts w:ascii="Times New Roman" w:hAnsi="Times New Roman" w:cs="Times New Roman"/>
          <w:sz w:val="24"/>
          <w:szCs w:val="24"/>
        </w:rPr>
        <w:t xml:space="preserve">Va in proposito precisato che </w:t>
      </w:r>
      <w:r w:rsidR="005E14F9" w:rsidRPr="0069666E">
        <w:rPr>
          <w:rFonts w:ascii="Times New Roman" w:hAnsi="Times New Roman" w:cs="Times New Roman"/>
          <w:sz w:val="24"/>
          <w:szCs w:val="24"/>
        </w:rPr>
        <w:t xml:space="preserve">sebbene la legge abbia previsto l’introduzione della </w:t>
      </w:r>
      <w:proofErr w:type="spellStart"/>
      <w:r w:rsidR="005E14F9" w:rsidRPr="0069666E">
        <w:rPr>
          <w:rFonts w:ascii="Times New Roman" w:hAnsi="Times New Roman" w:cs="Times New Roman"/>
          <w:sz w:val="24"/>
          <w:szCs w:val="24"/>
        </w:rPr>
        <w:t>ludopatia</w:t>
      </w:r>
      <w:proofErr w:type="spellEnd"/>
      <w:r w:rsidR="005E14F9" w:rsidRPr="0069666E">
        <w:rPr>
          <w:rFonts w:ascii="Times New Roman" w:hAnsi="Times New Roman" w:cs="Times New Roman"/>
          <w:sz w:val="24"/>
          <w:szCs w:val="24"/>
        </w:rPr>
        <w:t xml:space="preserve"> nei LEA a distanza di 3 anni non è stata ancora emanato il provvedimento che ne prevede l’inserimento.</w:t>
      </w:r>
    </w:p>
    <w:p w:rsidR="00C80BCD" w:rsidRDefault="002157AF" w:rsidP="00342DEC">
      <w:pPr>
        <w:pStyle w:val="Paragrafoelenco"/>
        <w:spacing w:after="0" w:line="360" w:lineRule="auto"/>
        <w:ind w:left="680" w:right="680" w:firstLine="357"/>
        <w:jc w:val="both"/>
        <w:rPr>
          <w:rFonts w:ascii="Times New Roman" w:hAnsi="Times New Roman" w:cs="Times New Roman"/>
          <w:i/>
          <w:sz w:val="24"/>
          <w:szCs w:val="24"/>
        </w:rPr>
      </w:pPr>
      <w:r>
        <w:rPr>
          <w:rFonts w:ascii="Times New Roman" w:hAnsi="Times New Roman" w:cs="Times New Roman"/>
          <w:sz w:val="24"/>
          <w:szCs w:val="24"/>
        </w:rPr>
        <w:t xml:space="preserve">L’organizzazione pubblica finalizzata a porre in essere azioni di prevenzione e cura della </w:t>
      </w:r>
      <w:proofErr w:type="spellStart"/>
      <w:r>
        <w:rPr>
          <w:rFonts w:ascii="Times New Roman" w:hAnsi="Times New Roman" w:cs="Times New Roman"/>
          <w:sz w:val="24"/>
          <w:szCs w:val="24"/>
        </w:rPr>
        <w:t>ludopatia</w:t>
      </w:r>
      <w:proofErr w:type="spellEnd"/>
      <w:r>
        <w:rPr>
          <w:rFonts w:ascii="Times New Roman" w:hAnsi="Times New Roman" w:cs="Times New Roman"/>
          <w:sz w:val="24"/>
          <w:szCs w:val="24"/>
        </w:rPr>
        <w:t xml:space="preserve"> si arricchisce nel 2012 di un nuovo organo: </w:t>
      </w:r>
      <w:r w:rsidR="00C750F8">
        <w:rPr>
          <w:rFonts w:ascii="Times New Roman" w:hAnsi="Times New Roman" w:cs="Times New Roman"/>
          <w:sz w:val="24"/>
          <w:szCs w:val="24"/>
        </w:rPr>
        <w:t>con l. 8</w:t>
      </w:r>
      <w:r w:rsidR="00C750F8" w:rsidRPr="00497742">
        <w:rPr>
          <w:rFonts w:ascii="Times New Roman" w:hAnsi="Times New Roman" w:cs="Times New Roman"/>
          <w:sz w:val="24"/>
          <w:szCs w:val="24"/>
        </w:rPr>
        <w:t xml:space="preserve"> novembre 2012, n. </w:t>
      </w:r>
      <w:r w:rsidR="00C750F8" w:rsidRPr="00497742">
        <w:rPr>
          <w:rFonts w:ascii="Times New Roman" w:hAnsi="Times New Roman" w:cs="Times New Roman"/>
          <w:sz w:val="24"/>
          <w:szCs w:val="24"/>
        </w:rPr>
        <w:lastRenderedPageBreak/>
        <w:t>189</w:t>
      </w:r>
      <w:r w:rsidR="00C750F8">
        <w:rPr>
          <w:rStyle w:val="Rimandonotaapidipagina"/>
          <w:rFonts w:ascii="Times New Roman" w:hAnsi="Times New Roman" w:cs="Times New Roman"/>
          <w:sz w:val="24"/>
          <w:szCs w:val="24"/>
        </w:rPr>
        <w:footnoteReference w:id="59"/>
      </w:r>
      <w:r w:rsidR="00C750F8">
        <w:rPr>
          <w:rFonts w:ascii="Times New Roman" w:hAnsi="Times New Roman" w:cs="Times New Roman"/>
          <w:sz w:val="24"/>
          <w:szCs w:val="24"/>
        </w:rPr>
        <w:t xml:space="preserve"> </w:t>
      </w:r>
      <w:r w:rsidR="001F0E30">
        <w:rPr>
          <w:rFonts w:ascii="Times New Roman" w:hAnsi="Times New Roman" w:cs="Times New Roman"/>
          <w:sz w:val="24"/>
          <w:szCs w:val="24"/>
        </w:rPr>
        <w:t xml:space="preserve">viene </w:t>
      </w:r>
      <w:r>
        <w:rPr>
          <w:rFonts w:ascii="Times New Roman" w:hAnsi="Times New Roman" w:cs="Times New Roman"/>
          <w:sz w:val="24"/>
          <w:szCs w:val="24"/>
        </w:rPr>
        <w:t xml:space="preserve">infatti </w:t>
      </w:r>
      <w:r w:rsidR="001F0E30">
        <w:rPr>
          <w:rFonts w:ascii="Times New Roman" w:hAnsi="Times New Roman" w:cs="Times New Roman"/>
          <w:sz w:val="24"/>
          <w:szCs w:val="24"/>
        </w:rPr>
        <w:t xml:space="preserve">istituito </w:t>
      </w:r>
      <w:r w:rsidR="00C750F8">
        <w:rPr>
          <w:rFonts w:ascii="Times New Roman" w:hAnsi="Times New Roman" w:cs="Times New Roman"/>
          <w:sz w:val="24"/>
          <w:szCs w:val="24"/>
        </w:rPr>
        <w:t>l’</w:t>
      </w:r>
      <w:r w:rsidR="00C80BCD" w:rsidRPr="0069666E">
        <w:rPr>
          <w:rFonts w:ascii="Times New Roman" w:hAnsi="Times New Roman" w:cs="Times New Roman"/>
          <w:i/>
          <w:sz w:val="24"/>
          <w:szCs w:val="24"/>
        </w:rPr>
        <w:t>Osservatorio sui rischi di dipendenza da gioco</w:t>
      </w:r>
      <w:r w:rsidR="00C750F8">
        <w:rPr>
          <w:rFonts w:ascii="Times New Roman" w:hAnsi="Times New Roman" w:cs="Times New Roman"/>
          <w:sz w:val="24"/>
          <w:szCs w:val="24"/>
        </w:rPr>
        <w:t xml:space="preserve"> </w:t>
      </w:r>
      <w:r w:rsidR="00C80BCD">
        <w:rPr>
          <w:rFonts w:ascii="Times New Roman" w:hAnsi="Times New Roman" w:cs="Times New Roman"/>
          <w:sz w:val="24"/>
          <w:szCs w:val="24"/>
        </w:rPr>
        <w:t xml:space="preserve">presso </w:t>
      </w:r>
      <w:r w:rsidR="00C80BCD" w:rsidRPr="00E77D1D">
        <w:rPr>
          <w:rFonts w:ascii="Times New Roman" w:hAnsi="Times New Roman" w:cs="Times New Roman"/>
          <w:sz w:val="24"/>
          <w:szCs w:val="24"/>
        </w:rPr>
        <w:t xml:space="preserve">l'Agenzia delle </w:t>
      </w:r>
      <w:r>
        <w:rPr>
          <w:rFonts w:ascii="Times New Roman" w:hAnsi="Times New Roman" w:cs="Times New Roman"/>
          <w:sz w:val="24"/>
          <w:szCs w:val="24"/>
        </w:rPr>
        <w:t>Dogane e dei M</w:t>
      </w:r>
      <w:r w:rsidR="00C80BCD" w:rsidRPr="00E77D1D">
        <w:rPr>
          <w:rFonts w:ascii="Times New Roman" w:hAnsi="Times New Roman" w:cs="Times New Roman"/>
          <w:sz w:val="24"/>
          <w:szCs w:val="24"/>
        </w:rPr>
        <w:t>onopoli</w:t>
      </w:r>
      <w:r w:rsidR="00C80BCD">
        <w:rPr>
          <w:rFonts w:ascii="Times New Roman" w:hAnsi="Times New Roman" w:cs="Times New Roman"/>
          <w:sz w:val="24"/>
          <w:szCs w:val="24"/>
        </w:rPr>
        <w:t xml:space="preserve">, con </w:t>
      </w:r>
      <w:r w:rsidR="00C80BCD" w:rsidRPr="006109FD">
        <w:rPr>
          <w:rFonts w:ascii="Times New Roman" w:hAnsi="Times New Roman" w:cs="Times New Roman"/>
          <w:sz w:val="24"/>
          <w:szCs w:val="24"/>
        </w:rPr>
        <w:t xml:space="preserve">il compito di </w:t>
      </w:r>
      <w:r w:rsidR="00C80BCD" w:rsidRPr="006109FD">
        <w:rPr>
          <w:rFonts w:ascii="Times New Roman" w:hAnsi="Times New Roman" w:cs="Times New Roman"/>
          <w:i/>
          <w:sz w:val="24"/>
          <w:szCs w:val="24"/>
        </w:rPr>
        <w:t>“valutare le misure più efficaci per contrastare la diffusione del gioco d'azzardo e il fenomeno della dipendenza grave”</w:t>
      </w:r>
      <w:r w:rsidR="00C80BCD">
        <w:rPr>
          <w:rStyle w:val="Rimandonotaapidipagina"/>
          <w:rFonts w:ascii="Times New Roman" w:hAnsi="Times New Roman" w:cs="Times New Roman"/>
          <w:i/>
          <w:sz w:val="24"/>
          <w:szCs w:val="24"/>
        </w:rPr>
        <w:footnoteReference w:id="60"/>
      </w:r>
      <w:r w:rsidR="00C80BCD" w:rsidRPr="006109FD">
        <w:rPr>
          <w:rFonts w:ascii="Times New Roman" w:hAnsi="Times New Roman" w:cs="Times New Roman"/>
          <w:i/>
          <w:sz w:val="24"/>
          <w:szCs w:val="24"/>
        </w:rPr>
        <w:t>.</w:t>
      </w:r>
    </w:p>
    <w:p w:rsidR="007F154C" w:rsidRDefault="00C80BCD"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Nel 2014 </w:t>
      </w:r>
      <w:r w:rsidR="00C750F8">
        <w:rPr>
          <w:rFonts w:ascii="Times New Roman" w:hAnsi="Times New Roman" w:cs="Times New Roman"/>
          <w:sz w:val="24"/>
          <w:szCs w:val="24"/>
        </w:rPr>
        <w:t>l’Osservatorio tro</w:t>
      </w:r>
      <w:r w:rsidR="00796E32">
        <w:rPr>
          <w:rFonts w:ascii="Times New Roman" w:hAnsi="Times New Roman" w:cs="Times New Roman"/>
          <w:sz w:val="24"/>
          <w:szCs w:val="24"/>
        </w:rPr>
        <w:t>v</w:t>
      </w:r>
      <w:r w:rsidR="00C750F8">
        <w:rPr>
          <w:rFonts w:ascii="Times New Roman" w:hAnsi="Times New Roman" w:cs="Times New Roman"/>
          <w:sz w:val="24"/>
          <w:szCs w:val="24"/>
        </w:rPr>
        <w:t>a nuo</w:t>
      </w:r>
      <w:r w:rsidR="00796E32">
        <w:rPr>
          <w:rFonts w:ascii="Times New Roman" w:hAnsi="Times New Roman" w:cs="Times New Roman"/>
          <w:sz w:val="24"/>
          <w:szCs w:val="24"/>
        </w:rPr>
        <w:t>va</w:t>
      </w:r>
      <w:r w:rsidR="0007524F">
        <w:rPr>
          <w:rFonts w:ascii="Times New Roman" w:hAnsi="Times New Roman" w:cs="Times New Roman"/>
          <w:sz w:val="24"/>
          <w:szCs w:val="24"/>
        </w:rPr>
        <w:t xml:space="preserve">, </w:t>
      </w:r>
      <w:r w:rsidR="002157AF">
        <w:rPr>
          <w:rFonts w:ascii="Times New Roman" w:hAnsi="Times New Roman" w:cs="Times New Roman"/>
          <w:sz w:val="24"/>
          <w:szCs w:val="24"/>
        </w:rPr>
        <w:t>e più appropriata</w:t>
      </w:r>
      <w:r w:rsidR="0007524F">
        <w:rPr>
          <w:rFonts w:ascii="Times New Roman" w:hAnsi="Times New Roman" w:cs="Times New Roman"/>
          <w:sz w:val="24"/>
          <w:szCs w:val="24"/>
        </w:rPr>
        <w:t>, collocazione</w:t>
      </w:r>
      <w:r w:rsidR="0007524F">
        <w:rPr>
          <w:rStyle w:val="Rimandonotaapidipagina"/>
          <w:rFonts w:ascii="Times New Roman" w:hAnsi="Times New Roman" w:cs="Times New Roman"/>
          <w:sz w:val="24"/>
          <w:szCs w:val="24"/>
        </w:rPr>
        <w:footnoteReference w:id="61"/>
      </w:r>
      <w:r w:rsidR="0007524F">
        <w:rPr>
          <w:rFonts w:ascii="Times New Roman" w:hAnsi="Times New Roman" w:cs="Times New Roman"/>
          <w:sz w:val="24"/>
          <w:szCs w:val="24"/>
        </w:rPr>
        <w:t xml:space="preserve"> </w:t>
      </w:r>
      <w:r w:rsidR="002157AF">
        <w:rPr>
          <w:rFonts w:ascii="Times New Roman" w:hAnsi="Times New Roman" w:cs="Times New Roman"/>
          <w:sz w:val="24"/>
          <w:szCs w:val="24"/>
        </w:rPr>
        <w:t xml:space="preserve">all’interno del </w:t>
      </w:r>
      <w:r w:rsidR="007F154C">
        <w:rPr>
          <w:rFonts w:ascii="Times New Roman" w:hAnsi="Times New Roman" w:cs="Times New Roman"/>
          <w:sz w:val="24"/>
          <w:szCs w:val="24"/>
        </w:rPr>
        <w:t>Ministero della salute</w:t>
      </w:r>
      <w:r w:rsidR="00097C22">
        <w:rPr>
          <w:rFonts w:ascii="Times New Roman" w:hAnsi="Times New Roman" w:cs="Times New Roman"/>
          <w:sz w:val="24"/>
          <w:szCs w:val="24"/>
        </w:rPr>
        <w:t xml:space="preserve"> al fine di effettuare un </w:t>
      </w:r>
      <w:r w:rsidR="00097C22" w:rsidRPr="00097C22">
        <w:rPr>
          <w:rFonts w:ascii="Times New Roman" w:hAnsi="Times New Roman" w:cs="Times New Roman"/>
          <w:i/>
          <w:sz w:val="24"/>
          <w:szCs w:val="24"/>
        </w:rPr>
        <w:t>“m</w:t>
      </w:r>
      <w:r w:rsidR="00C750F8" w:rsidRPr="00497742">
        <w:rPr>
          <w:rFonts w:ascii="Times New Roman" w:hAnsi="Times New Roman" w:cs="Times New Roman"/>
          <w:i/>
          <w:sz w:val="24"/>
          <w:szCs w:val="24"/>
        </w:rPr>
        <w:t>onitoraggio della dipendenza dal gioco d'azzardo e dell'efficacia delle azioni di cura e di prevenzione intraprese</w:t>
      </w:r>
      <w:r w:rsidR="00C750F8">
        <w:rPr>
          <w:rFonts w:ascii="Times New Roman" w:hAnsi="Times New Roman" w:cs="Times New Roman"/>
          <w:i/>
          <w:sz w:val="24"/>
          <w:szCs w:val="24"/>
        </w:rPr>
        <w:t>”</w:t>
      </w:r>
      <w:r w:rsidR="00C750F8" w:rsidRPr="00C750F8">
        <w:rPr>
          <w:rStyle w:val="Rimandonotaapidipagina"/>
          <w:rFonts w:ascii="Times New Roman" w:hAnsi="Times New Roman" w:cs="Times New Roman"/>
          <w:sz w:val="24"/>
          <w:szCs w:val="24"/>
        </w:rPr>
        <w:footnoteReference w:id="62"/>
      </w:r>
      <w:r w:rsidR="00C750F8">
        <w:rPr>
          <w:rFonts w:ascii="Times New Roman" w:hAnsi="Times New Roman" w:cs="Times New Roman"/>
          <w:sz w:val="24"/>
          <w:szCs w:val="24"/>
        </w:rPr>
        <w:t>.</w:t>
      </w:r>
    </w:p>
    <w:p w:rsidR="00095C49" w:rsidRDefault="00097C22"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 xml:space="preserve">La medesima legge di </w:t>
      </w:r>
      <w:r w:rsidR="00C750F8">
        <w:rPr>
          <w:rFonts w:ascii="Times New Roman" w:hAnsi="Times New Roman" w:cs="Times New Roman"/>
          <w:sz w:val="24"/>
          <w:szCs w:val="24"/>
        </w:rPr>
        <w:t xml:space="preserve">stabilità 2015 </w:t>
      </w:r>
      <w:r w:rsidR="0089584D">
        <w:rPr>
          <w:rFonts w:ascii="Times New Roman" w:hAnsi="Times New Roman" w:cs="Times New Roman"/>
          <w:sz w:val="24"/>
          <w:szCs w:val="24"/>
        </w:rPr>
        <w:t xml:space="preserve">prevede </w:t>
      </w:r>
      <w:r w:rsidR="002157AF">
        <w:rPr>
          <w:rFonts w:ascii="Times New Roman" w:hAnsi="Times New Roman" w:cs="Times New Roman"/>
          <w:sz w:val="24"/>
          <w:szCs w:val="24"/>
        </w:rPr>
        <w:t xml:space="preserve">al riguardo </w:t>
      </w:r>
      <w:r w:rsidR="0089584D">
        <w:rPr>
          <w:rFonts w:ascii="Times New Roman" w:hAnsi="Times New Roman" w:cs="Times New Roman"/>
          <w:sz w:val="24"/>
          <w:szCs w:val="24"/>
        </w:rPr>
        <w:t xml:space="preserve">che </w:t>
      </w:r>
      <w:r w:rsidR="0089584D" w:rsidRPr="0089584D">
        <w:rPr>
          <w:rFonts w:ascii="Times New Roman" w:hAnsi="Times New Roman" w:cs="Times New Roman"/>
          <w:i/>
          <w:sz w:val="24"/>
          <w:szCs w:val="24"/>
        </w:rPr>
        <w:t>“i</w:t>
      </w:r>
      <w:r w:rsidR="00796E32">
        <w:rPr>
          <w:rFonts w:ascii="Times New Roman" w:hAnsi="Times New Roman" w:cs="Times New Roman"/>
          <w:i/>
          <w:sz w:val="24"/>
          <w:szCs w:val="24"/>
        </w:rPr>
        <w:t>l M</w:t>
      </w:r>
      <w:r w:rsidR="00095C49" w:rsidRPr="0089584D">
        <w:rPr>
          <w:rFonts w:ascii="Times New Roman" w:hAnsi="Times New Roman" w:cs="Times New Roman"/>
          <w:i/>
          <w:sz w:val="24"/>
          <w:szCs w:val="24"/>
        </w:rPr>
        <w:t xml:space="preserve">inistro della salute, con decreto di natura regolamentare, previa intesa in sede di Conferenza permanente per i rapporti tra lo Stato, le regioni e le province autonome di Trento e di Bolzano, adotta linee di azione per garantire le prestazioni di prevenzione, cura e riabilitazione rivolte alle persone affette dal </w:t>
      </w:r>
      <w:r w:rsidR="0089584D" w:rsidRPr="0089584D">
        <w:rPr>
          <w:rFonts w:ascii="Times New Roman" w:hAnsi="Times New Roman" w:cs="Times New Roman"/>
          <w:i/>
          <w:sz w:val="24"/>
          <w:szCs w:val="24"/>
        </w:rPr>
        <w:t>gioco d'azzardo patologico”</w:t>
      </w:r>
      <w:r w:rsidR="0089584D">
        <w:rPr>
          <w:rStyle w:val="Rimandonotaapidipagina"/>
          <w:rFonts w:ascii="Times New Roman" w:hAnsi="Times New Roman" w:cs="Times New Roman"/>
          <w:sz w:val="24"/>
          <w:szCs w:val="24"/>
        </w:rPr>
        <w:footnoteReference w:id="63"/>
      </w:r>
      <w:r w:rsidR="0089584D">
        <w:rPr>
          <w:rFonts w:ascii="Times New Roman" w:hAnsi="Times New Roman" w:cs="Times New Roman"/>
          <w:sz w:val="24"/>
          <w:szCs w:val="24"/>
        </w:rPr>
        <w:t>.</w:t>
      </w:r>
    </w:p>
    <w:p w:rsidR="0089463B" w:rsidRPr="0089463B" w:rsidRDefault="00B727F6" w:rsidP="00342DEC">
      <w:pPr>
        <w:pStyle w:val="Paragrafoelenco"/>
        <w:spacing w:after="0" w:line="360" w:lineRule="auto"/>
        <w:ind w:left="680" w:right="680" w:firstLine="357"/>
        <w:jc w:val="both"/>
        <w:rPr>
          <w:rFonts w:ascii="Times New Roman" w:hAnsi="Times New Roman" w:cs="Times New Roman"/>
          <w:sz w:val="24"/>
          <w:szCs w:val="24"/>
        </w:rPr>
      </w:pPr>
      <w:r>
        <w:rPr>
          <w:rFonts w:ascii="Times New Roman" w:hAnsi="Times New Roman" w:cs="Times New Roman"/>
          <w:sz w:val="24"/>
          <w:szCs w:val="24"/>
        </w:rPr>
        <w:t>A</w:t>
      </w:r>
      <w:r w:rsidR="0020761C">
        <w:rPr>
          <w:rFonts w:ascii="Times New Roman" w:hAnsi="Times New Roman" w:cs="Times New Roman"/>
          <w:sz w:val="24"/>
          <w:szCs w:val="24"/>
        </w:rPr>
        <w:t xml:space="preserve">ppare interessante in proposito osservare altresì </w:t>
      </w:r>
      <w:r w:rsidR="0089463B">
        <w:rPr>
          <w:rFonts w:ascii="Times New Roman" w:hAnsi="Times New Roman" w:cs="Times New Roman"/>
          <w:sz w:val="24"/>
          <w:szCs w:val="24"/>
        </w:rPr>
        <w:t xml:space="preserve">come la legge </w:t>
      </w:r>
      <w:r w:rsidR="0020761C">
        <w:rPr>
          <w:rFonts w:ascii="Times New Roman" w:hAnsi="Times New Roman" w:cs="Times New Roman"/>
          <w:sz w:val="24"/>
          <w:szCs w:val="24"/>
        </w:rPr>
        <w:t>di stabilità 2015 abbia disposto</w:t>
      </w:r>
      <w:r w:rsidR="002157AF">
        <w:rPr>
          <w:rFonts w:ascii="Times New Roman" w:hAnsi="Times New Roman" w:cs="Times New Roman"/>
          <w:sz w:val="24"/>
          <w:szCs w:val="24"/>
        </w:rPr>
        <w:t>,</w:t>
      </w:r>
      <w:r>
        <w:rPr>
          <w:rFonts w:ascii="Times New Roman" w:hAnsi="Times New Roman" w:cs="Times New Roman"/>
          <w:sz w:val="24"/>
          <w:szCs w:val="24"/>
        </w:rPr>
        <w:t xml:space="preserve"> n</w:t>
      </w:r>
      <w:r w:rsidRPr="00B727F6">
        <w:rPr>
          <w:rFonts w:ascii="Times New Roman" w:hAnsi="Times New Roman" w:cs="Times New Roman"/>
          <w:sz w:val="24"/>
          <w:szCs w:val="24"/>
        </w:rPr>
        <w:t>ell'ambito  delle  risorse  destinate  al  finanziamento  del</w:t>
      </w:r>
      <w:r>
        <w:rPr>
          <w:rFonts w:ascii="Times New Roman" w:hAnsi="Times New Roman" w:cs="Times New Roman"/>
          <w:sz w:val="24"/>
          <w:szCs w:val="24"/>
        </w:rPr>
        <w:t xml:space="preserve"> </w:t>
      </w:r>
      <w:r w:rsidRPr="00B727F6">
        <w:rPr>
          <w:rFonts w:ascii="Times New Roman" w:hAnsi="Times New Roman" w:cs="Times New Roman"/>
          <w:sz w:val="24"/>
          <w:szCs w:val="24"/>
        </w:rPr>
        <w:t>Servizio sanitario nazionale</w:t>
      </w:r>
      <w:r>
        <w:rPr>
          <w:rFonts w:ascii="Times New Roman" w:hAnsi="Times New Roman" w:cs="Times New Roman"/>
          <w:sz w:val="24"/>
          <w:szCs w:val="24"/>
        </w:rPr>
        <w:t xml:space="preserve">, </w:t>
      </w:r>
      <w:r w:rsidR="002157AF">
        <w:rPr>
          <w:rFonts w:ascii="Times New Roman" w:hAnsi="Times New Roman" w:cs="Times New Roman"/>
          <w:sz w:val="24"/>
          <w:szCs w:val="24"/>
        </w:rPr>
        <w:t xml:space="preserve">che </w:t>
      </w:r>
      <w:r w:rsidR="0089463B">
        <w:rPr>
          <w:rFonts w:ascii="Times New Roman" w:hAnsi="Times New Roman" w:cs="Times New Roman"/>
          <w:sz w:val="24"/>
          <w:szCs w:val="24"/>
        </w:rPr>
        <w:t xml:space="preserve">50 </w:t>
      </w:r>
      <w:r w:rsidR="0089463B" w:rsidRPr="0089463B">
        <w:rPr>
          <w:rFonts w:ascii="Times New Roman" w:hAnsi="Times New Roman" w:cs="Times New Roman"/>
          <w:sz w:val="24"/>
          <w:szCs w:val="24"/>
        </w:rPr>
        <w:t xml:space="preserve">milioni di euro </w:t>
      </w:r>
      <w:r>
        <w:rPr>
          <w:rFonts w:ascii="Times New Roman" w:hAnsi="Times New Roman" w:cs="Times New Roman"/>
          <w:sz w:val="24"/>
          <w:szCs w:val="24"/>
        </w:rPr>
        <w:t xml:space="preserve">annui siano </w:t>
      </w:r>
      <w:r w:rsidR="0020761C">
        <w:rPr>
          <w:rFonts w:ascii="Times New Roman" w:hAnsi="Times New Roman" w:cs="Times New Roman"/>
          <w:sz w:val="24"/>
          <w:szCs w:val="24"/>
        </w:rPr>
        <w:t xml:space="preserve">stanziati a favore della </w:t>
      </w:r>
      <w:r w:rsidR="0089463B" w:rsidRPr="0089463B">
        <w:rPr>
          <w:rFonts w:ascii="Times New Roman" w:hAnsi="Times New Roman" w:cs="Times New Roman"/>
          <w:sz w:val="24"/>
          <w:szCs w:val="24"/>
        </w:rPr>
        <w:lastRenderedPageBreak/>
        <w:t xml:space="preserve">prevenzione, </w:t>
      </w:r>
      <w:r w:rsidR="0020761C">
        <w:rPr>
          <w:rFonts w:ascii="Times New Roman" w:hAnsi="Times New Roman" w:cs="Times New Roman"/>
          <w:sz w:val="24"/>
          <w:szCs w:val="24"/>
        </w:rPr>
        <w:t>d</w:t>
      </w:r>
      <w:r>
        <w:rPr>
          <w:rFonts w:ascii="Times New Roman" w:hAnsi="Times New Roman" w:cs="Times New Roman"/>
          <w:sz w:val="24"/>
          <w:szCs w:val="24"/>
        </w:rPr>
        <w:t>al</w:t>
      </w:r>
      <w:r w:rsidR="0089463B" w:rsidRPr="0089463B">
        <w:rPr>
          <w:rFonts w:ascii="Times New Roman" w:hAnsi="Times New Roman" w:cs="Times New Roman"/>
          <w:sz w:val="24"/>
          <w:szCs w:val="24"/>
        </w:rPr>
        <w:t xml:space="preserve">la cura e </w:t>
      </w:r>
      <w:r w:rsidR="0020761C">
        <w:rPr>
          <w:rFonts w:ascii="Times New Roman" w:hAnsi="Times New Roman" w:cs="Times New Roman"/>
          <w:sz w:val="24"/>
          <w:szCs w:val="24"/>
        </w:rPr>
        <w:t>d</w:t>
      </w:r>
      <w:r>
        <w:rPr>
          <w:rFonts w:ascii="Times New Roman" w:hAnsi="Times New Roman" w:cs="Times New Roman"/>
          <w:sz w:val="24"/>
          <w:szCs w:val="24"/>
        </w:rPr>
        <w:t>al</w:t>
      </w:r>
      <w:r w:rsidR="0089463B" w:rsidRPr="0089463B">
        <w:rPr>
          <w:rFonts w:ascii="Times New Roman" w:hAnsi="Times New Roman" w:cs="Times New Roman"/>
          <w:sz w:val="24"/>
          <w:szCs w:val="24"/>
        </w:rPr>
        <w:t>la riabilitazione delle patologie connesse all</w:t>
      </w:r>
      <w:r w:rsidR="0020761C">
        <w:rPr>
          <w:rFonts w:ascii="Times New Roman" w:hAnsi="Times New Roman" w:cs="Times New Roman"/>
          <w:sz w:val="24"/>
          <w:szCs w:val="24"/>
        </w:rPr>
        <w:t>a dipendenza da gioco d'azzardo,</w:t>
      </w:r>
      <w:r w:rsidR="0089463B" w:rsidRPr="0089463B">
        <w:rPr>
          <w:rFonts w:ascii="Times New Roman" w:hAnsi="Times New Roman" w:cs="Times New Roman"/>
          <w:sz w:val="24"/>
          <w:szCs w:val="24"/>
        </w:rPr>
        <w:t xml:space="preserve"> specificando che</w:t>
      </w:r>
      <w:r w:rsidR="007B6B04">
        <w:rPr>
          <w:rFonts w:ascii="Times New Roman" w:hAnsi="Times New Roman" w:cs="Times New Roman"/>
          <w:sz w:val="24"/>
          <w:szCs w:val="24"/>
        </w:rPr>
        <w:t xml:space="preserve"> </w:t>
      </w:r>
      <w:r w:rsidR="0020761C">
        <w:rPr>
          <w:rFonts w:ascii="Times New Roman" w:hAnsi="Times New Roman" w:cs="Times New Roman"/>
          <w:sz w:val="24"/>
          <w:szCs w:val="24"/>
        </w:rPr>
        <w:t xml:space="preserve">per gli </w:t>
      </w:r>
      <w:r w:rsidR="007B6B04">
        <w:rPr>
          <w:rFonts w:ascii="Times New Roman" w:hAnsi="Times New Roman" w:cs="Times New Roman"/>
          <w:sz w:val="24"/>
          <w:szCs w:val="24"/>
        </w:rPr>
        <w:t xml:space="preserve">anni </w:t>
      </w:r>
      <w:r w:rsidR="007B6B04" w:rsidRPr="0089463B">
        <w:rPr>
          <w:rFonts w:ascii="Times New Roman" w:hAnsi="Times New Roman" w:cs="Times New Roman"/>
          <w:sz w:val="24"/>
          <w:szCs w:val="24"/>
        </w:rPr>
        <w:t xml:space="preserve">2015, 2016 e 2017 </w:t>
      </w:r>
      <w:r w:rsidR="007B6B04">
        <w:rPr>
          <w:rFonts w:ascii="Times New Roman" w:hAnsi="Times New Roman" w:cs="Times New Roman"/>
          <w:sz w:val="24"/>
          <w:szCs w:val="24"/>
        </w:rPr>
        <w:t xml:space="preserve">sia </w:t>
      </w:r>
      <w:r w:rsidR="0089463B" w:rsidRPr="0089463B">
        <w:rPr>
          <w:rFonts w:ascii="Times New Roman" w:hAnsi="Times New Roman" w:cs="Times New Roman"/>
          <w:sz w:val="24"/>
          <w:szCs w:val="24"/>
        </w:rPr>
        <w:t>assegnato</w:t>
      </w:r>
      <w:r w:rsidR="007F662C">
        <w:rPr>
          <w:rFonts w:ascii="Times New Roman" w:hAnsi="Times New Roman" w:cs="Times New Roman"/>
          <w:sz w:val="24"/>
          <w:szCs w:val="24"/>
        </w:rPr>
        <w:t xml:space="preserve"> un milione</w:t>
      </w:r>
      <w:r w:rsidR="007F662C" w:rsidRPr="0089463B">
        <w:rPr>
          <w:rFonts w:ascii="Times New Roman" w:hAnsi="Times New Roman" w:cs="Times New Roman"/>
          <w:sz w:val="24"/>
          <w:szCs w:val="24"/>
        </w:rPr>
        <w:t xml:space="preserve"> </w:t>
      </w:r>
      <w:r w:rsidR="007F662C">
        <w:rPr>
          <w:rFonts w:ascii="Times New Roman" w:hAnsi="Times New Roman" w:cs="Times New Roman"/>
          <w:sz w:val="24"/>
          <w:szCs w:val="24"/>
        </w:rPr>
        <w:t>di euro</w:t>
      </w:r>
      <w:r w:rsidR="0089463B" w:rsidRPr="0089463B">
        <w:rPr>
          <w:rFonts w:ascii="Times New Roman" w:hAnsi="Times New Roman" w:cs="Times New Roman"/>
          <w:sz w:val="24"/>
          <w:szCs w:val="24"/>
        </w:rPr>
        <w:t xml:space="preserve"> </w:t>
      </w:r>
      <w:r w:rsidR="0089463B" w:rsidRPr="0089463B">
        <w:rPr>
          <w:rFonts w:ascii="Times New Roman" w:hAnsi="Times New Roman" w:cs="Times New Roman"/>
          <w:i/>
          <w:sz w:val="24"/>
          <w:szCs w:val="24"/>
        </w:rPr>
        <w:t>“alla sperimentazione di modalità di controllo dei soggetti a rischio di patologia, mediante l'adozione di software che consentano al giocatore di monitorare il proprio comportamento generando conseguentemente appositi messaggi di allerta”</w:t>
      </w:r>
      <w:r w:rsidR="0089463B">
        <w:rPr>
          <w:rFonts w:ascii="Times New Roman" w:hAnsi="Times New Roman" w:cs="Times New Roman"/>
          <w:sz w:val="24"/>
          <w:szCs w:val="24"/>
        </w:rPr>
        <w:t xml:space="preserve">. </w:t>
      </w:r>
    </w:p>
    <w:p w:rsidR="00796E32" w:rsidRDefault="00796E32" w:rsidP="00342DEC">
      <w:pPr>
        <w:pStyle w:val="Paragrafoelenco"/>
        <w:spacing w:after="0" w:line="360" w:lineRule="auto"/>
        <w:ind w:left="680" w:right="680" w:firstLine="708"/>
        <w:jc w:val="both"/>
        <w:rPr>
          <w:rFonts w:ascii="Times New Roman" w:hAnsi="Times New Roman" w:cs="Times New Roman"/>
          <w:sz w:val="24"/>
          <w:szCs w:val="24"/>
        </w:rPr>
      </w:pPr>
    </w:p>
    <w:p w:rsidR="00D64701" w:rsidRPr="00F33864" w:rsidRDefault="00D64701" w:rsidP="00342DEC">
      <w:pPr>
        <w:spacing w:line="360" w:lineRule="auto"/>
        <w:ind w:left="680" w:right="680"/>
        <w:jc w:val="both"/>
        <w:rPr>
          <w:rFonts w:ascii="Times New Roman" w:hAnsi="Times New Roman" w:cs="Times New Roman"/>
          <w:sz w:val="24"/>
          <w:szCs w:val="24"/>
        </w:rPr>
      </w:pPr>
    </w:p>
    <w:p w:rsidR="00F33864" w:rsidRPr="0045109D" w:rsidRDefault="0045109D" w:rsidP="00342DEC">
      <w:pPr>
        <w:pStyle w:val="Paragrafoelenco"/>
        <w:numPr>
          <w:ilvl w:val="0"/>
          <w:numId w:val="2"/>
        </w:numPr>
        <w:spacing w:after="0" w:line="360" w:lineRule="auto"/>
        <w:ind w:left="680" w:right="680" w:hanging="357"/>
        <w:jc w:val="both"/>
        <w:rPr>
          <w:rFonts w:ascii="Times New Roman" w:hAnsi="Times New Roman" w:cs="Times New Roman"/>
          <w:b/>
          <w:i/>
          <w:sz w:val="24"/>
          <w:szCs w:val="24"/>
        </w:rPr>
      </w:pPr>
      <w:r w:rsidRPr="0045109D">
        <w:rPr>
          <w:rFonts w:ascii="Times New Roman" w:hAnsi="Times New Roman" w:cs="Times New Roman"/>
          <w:b/>
          <w:i/>
          <w:sz w:val="24"/>
          <w:szCs w:val="24"/>
        </w:rPr>
        <w:t>(</w:t>
      </w:r>
      <w:proofErr w:type="gramStart"/>
      <w:r w:rsidRPr="0045109D">
        <w:rPr>
          <w:rFonts w:ascii="Times New Roman" w:hAnsi="Times New Roman" w:cs="Times New Roman"/>
          <w:b/>
          <w:i/>
          <w:sz w:val="24"/>
          <w:szCs w:val="24"/>
        </w:rPr>
        <w:t>segue</w:t>
      </w:r>
      <w:proofErr w:type="gramEnd"/>
      <w:r w:rsidRPr="0045109D">
        <w:rPr>
          <w:rFonts w:ascii="Times New Roman" w:hAnsi="Times New Roman" w:cs="Times New Roman"/>
          <w:b/>
          <w:i/>
          <w:sz w:val="24"/>
          <w:szCs w:val="24"/>
        </w:rPr>
        <w:t>) Il Piano d’azione nazionale per il gioco d’azzardo patologico 2013 – 2015</w:t>
      </w:r>
      <w:r w:rsidR="00925A74" w:rsidRPr="0045109D">
        <w:rPr>
          <w:rFonts w:ascii="Times New Roman" w:hAnsi="Times New Roman" w:cs="Times New Roman"/>
          <w:b/>
          <w:i/>
          <w:sz w:val="24"/>
          <w:szCs w:val="24"/>
        </w:rPr>
        <w:t>.</w:t>
      </w:r>
      <w:r w:rsidR="00F33864" w:rsidRPr="0045109D">
        <w:rPr>
          <w:rFonts w:ascii="Times New Roman" w:hAnsi="Times New Roman" w:cs="Times New Roman"/>
          <w:b/>
          <w:i/>
          <w:sz w:val="24"/>
          <w:szCs w:val="24"/>
        </w:rPr>
        <w:t xml:space="preserve"> </w:t>
      </w:r>
    </w:p>
    <w:p w:rsidR="00F33864" w:rsidRDefault="00F33864" w:rsidP="00342DEC">
      <w:pPr>
        <w:pStyle w:val="Paragrafoelenco"/>
        <w:spacing w:after="0" w:line="360" w:lineRule="auto"/>
        <w:ind w:left="680" w:right="680" w:firstLine="708"/>
        <w:jc w:val="both"/>
        <w:rPr>
          <w:rFonts w:ascii="Times New Roman" w:hAnsi="Times New Roman" w:cs="Times New Roman"/>
          <w:sz w:val="24"/>
          <w:szCs w:val="24"/>
        </w:rPr>
      </w:pPr>
    </w:p>
    <w:p w:rsidR="003B2633" w:rsidRPr="0000677E" w:rsidRDefault="003B2633" w:rsidP="00342DEC">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Le considerazioni svolte nei paragrafi precedenti ci hanno permesso di evidenziare le funzioni attribuite agli organi </w:t>
      </w:r>
      <w:r w:rsidR="0045109D">
        <w:rPr>
          <w:rFonts w:ascii="Times New Roman" w:hAnsi="Times New Roman" w:cs="Times New Roman"/>
          <w:sz w:val="24"/>
          <w:szCs w:val="24"/>
        </w:rPr>
        <w:t xml:space="preserve">centrali </w:t>
      </w:r>
      <w:r>
        <w:rPr>
          <w:rFonts w:ascii="Times New Roman" w:hAnsi="Times New Roman" w:cs="Times New Roman"/>
          <w:sz w:val="24"/>
          <w:szCs w:val="24"/>
        </w:rPr>
        <w:t xml:space="preserve">dello Stato in ordine alle azioni </w:t>
      </w:r>
      <w:r w:rsidR="0045109D">
        <w:rPr>
          <w:rFonts w:ascii="Times New Roman" w:hAnsi="Times New Roman" w:cs="Times New Roman"/>
          <w:sz w:val="24"/>
          <w:szCs w:val="24"/>
        </w:rPr>
        <w:t xml:space="preserve">giuridiche volte alla </w:t>
      </w:r>
      <w:r>
        <w:rPr>
          <w:rFonts w:ascii="Times New Roman" w:hAnsi="Times New Roman" w:cs="Times New Roman"/>
          <w:sz w:val="24"/>
          <w:szCs w:val="24"/>
        </w:rPr>
        <w:t>prevenzione e</w:t>
      </w:r>
      <w:r w:rsidR="0045109D">
        <w:rPr>
          <w:rFonts w:ascii="Times New Roman" w:hAnsi="Times New Roman" w:cs="Times New Roman"/>
          <w:sz w:val="24"/>
          <w:szCs w:val="24"/>
        </w:rPr>
        <w:t xml:space="preserve">d alla </w:t>
      </w:r>
      <w:r>
        <w:rPr>
          <w:rFonts w:ascii="Times New Roman" w:hAnsi="Times New Roman" w:cs="Times New Roman"/>
          <w:sz w:val="24"/>
          <w:szCs w:val="24"/>
        </w:rPr>
        <w:t xml:space="preserve">cura della </w:t>
      </w:r>
      <w:proofErr w:type="spellStart"/>
      <w:r w:rsidR="0045109D">
        <w:rPr>
          <w:rFonts w:ascii="Times New Roman" w:hAnsi="Times New Roman" w:cs="Times New Roman"/>
          <w:sz w:val="24"/>
          <w:szCs w:val="24"/>
        </w:rPr>
        <w:t>ludopatia</w:t>
      </w:r>
      <w:proofErr w:type="spellEnd"/>
      <w:r w:rsidR="0045109D">
        <w:rPr>
          <w:rFonts w:ascii="Times New Roman" w:hAnsi="Times New Roman" w:cs="Times New Roman"/>
          <w:sz w:val="24"/>
          <w:szCs w:val="24"/>
        </w:rPr>
        <w:t xml:space="preserve"> </w:t>
      </w:r>
      <w:r>
        <w:rPr>
          <w:rFonts w:ascii="Times New Roman" w:hAnsi="Times New Roman" w:cs="Times New Roman"/>
          <w:sz w:val="24"/>
          <w:szCs w:val="24"/>
        </w:rPr>
        <w:t xml:space="preserve">che è </w:t>
      </w:r>
      <w:r w:rsidR="0045109D">
        <w:rPr>
          <w:rFonts w:ascii="Times New Roman" w:hAnsi="Times New Roman" w:cs="Times New Roman"/>
          <w:sz w:val="24"/>
          <w:szCs w:val="24"/>
        </w:rPr>
        <w:t xml:space="preserve">ora </w:t>
      </w:r>
      <w:r>
        <w:rPr>
          <w:rFonts w:ascii="Times New Roman" w:hAnsi="Times New Roman" w:cs="Times New Roman"/>
          <w:sz w:val="24"/>
          <w:szCs w:val="24"/>
        </w:rPr>
        <w:t xml:space="preserve">opportuno integrare analizzando il </w:t>
      </w:r>
      <w:r w:rsidRPr="003E1061">
        <w:rPr>
          <w:rFonts w:ascii="Times New Roman" w:hAnsi="Times New Roman" w:cs="Times New Roman"/>
          <w:sz w:val="24"/>
          <w:szCs w:val="24"/>
        </w:rPr>
        <w:t>Piano d’azione nazionale per il periodo 2013 – 2015</w:t>
      </w:r>
      <w:r>
        <w:rPr>
          <w:rFonts w:ascii="Times New Roman" w:hAnsi="Times New Roman" w:cs="Times New Roman"/>
          <w:sz w:val="24"/>
          <w:szCs w:val="24"/>
        </w:rPr>
        <w:t xml:space="preserve"> relativo al gioco d’azzardo patologico</w:t>
      </w:r>
      <w:r w:rsidR="001E2D81">
        <w:rPr>
          <w:rStyle w:val="Rimandonotaapidipagina"/>
          <w:rFonts w:ascii="Times New Roman" w:hAnsi="Times New Roman" w:cs="Times New Roman"/>
          <w:sz w:val="24"/>
          <w:szCs w:val="24"/>
        </w:rPr>
        <w:footnoteReference w:id="64"/>
      </w:r>
      <w:r w:rsidR="001E2D81">
        <w:rPr>
          <w:rFonts w:ascii="Times New Roman" w:hAnsi="Times New Roman" w:cs="Times New Roman"/>
          <w:sz w:val="24"/>
          <w:szCs w:val="24"/>
        </w:rPr>
        <w:t xml:space="preserve"> finalizzato a definire u</w:t>
      </w:r>
      <w:r>
        <w:rPr>
          <w:rFonts w:ascii="Times New Roman" w:hAnsi="Times New Roman" w:cs="Times New Roman"/>
          <w:sz w:val="24"/>
          <w:szCs w:val="24"/>
        </w:rPr>
        <w:t xml:space="preserve">na strategia coordinata e strutturata che </w:t>
      </w:r>
      <w:r w:rsidR="001E2D81">
        <w:rPr>
          <w:rFonts w:ascii="Times New Roman" w:hAnsi="Times New Roman" w:cs="Times New Roman"/>
          <w:sz w:val="24"/>
          <w:szCs w:val="24"/>
        </w:rPr>
        <w:t>individui “</w:t>
      </w:r>
      <w:r w:rsidRPr="007475D0">
        <w:rPr>
          <w:rFonts w:ascii="Times New Roman" w:hAnsi="Times New Roman" w:cs="Times New Roman"/>
          <w:i/>
          <w:sz w:val="24"/>
          <w:szCs w:val="24"/>
        </w:rPr>
        <w:t>una serie di elementi strategici indispensabili per creare una pianificazione e una programmazione concertata ed efficace”</w:t>
      </w:r>
      <w:r w:rsidR="001E2D81">
        <w:rPr>
          <w:rFonts w:ascii="Times New Roman" w:hAnsi="Times New Roman" w:cs="Times New Roman"/>
          <w:sz w:val="24"/>
          <w:szCs w:val="24"/>
        </w:rPr>
        <w:t>,</w:t>
      </w:r>
      <w:r>
        <w:rPr>
          <w:rFonts w:ascii="Times New Roman" w:hAnsi="Times New Roman" w:cs="Times New Roman"/>
          <w:sz w:val="24"/>
          <w:szCs w:val="24"/>
        </w:rPr>
        <w:t xml:space="preserve"> </w:t>
      </w:r>
      <w:r w:rsidR="002455BE">
        <w:rPr>
          <w:rFonts w:ascii="Times New Roman" w:hAnsi="Times New Roman" w:cs="Times New Roman"/>
          <w:sz w:val="24"/>
          <w:szCs w:val="24"/>
        </w:rPr>
        <w:t xml:space="preserve">e </w:t>
      </w:r>
      <w:r>
        <w:rPr>
          <w:rFonts w:ascii="Times New Roman" w:hAnsi="Times New Roman" w:cs="Times New Roman"/>
          <w:sz w:val="24"/>
          <w:szCs w:val="24"/>
        </w:rPr>
        <w:t>che permetta ad ogni Regione e P</w:t>
      </w:r>
      <w:r w:rsidRPr="007475D0">
        <w:rPr>
          <w:rFonts w:ascii="Times New Roman" w:hAnsi="Times New Roman" w:cs="Times New Roman"/>
          <w:sz w:val="24"/>
          <w:szCs w:val="24"/>
        </w:rPr>
        <w:t xml:space="preserve">rovincia </w:t>
      </w:r>
      <w:r>
        <w:rPr>
          <w:rFonts w:ascii="Times New Roman" w:hAnsi="Times New Roman" w:cs="Times New Roman"/>
          <w:sz w:val="24"/>
          <w:szCs w:val="24"/>
        </w:rPr>
        <w:t xml:space="preserve">autonoma </w:t>
      </w:r>
      <w:r w:rsidRPr="007475D0">
        <w:rPr>
          <w:rFonts w:ascii="Times New Roman" w:hAnsi="Times New Roman" w:cs="Times New Roman"/>
          <w:i/>
          <w:sz w:val="24"/>
          <w:szCs w:val="24"/>
        </w:rPr>
        <w:t>“in piena autonomia ma con senso di concertazione e cooperazione”</w:t>
      </w:r>
      <w:r w:rsidRPr="0017743D">
        <w:rPr>
          <w:rStyle w:val="Rimandonotaapidipagina"/>
          <w:rFonts w:ascii="Times New Roman" w:hAnsi="Times New Roman" w:cs="Times New Roman"/>
          <w:sz w:val="24"/>
          <w:szCs w:val="24"/>
        </w:rPr>
        <w:footnoteReference w:id="65"/>
      </w:r>
      <w:r>
        <w:rPr>
          <w:rFonts w:ascii="Times New Roman" w:hAnsi="Times New Roman" w:cs="Times New Roman"/>
          <w:sz w:val="24"/>
          <w:szCs w:val="24"/>
        </w:rPr>
        <w:t xml:space="preserve"> di sviluppare azioni </w:t>
      </w:r>
      <w:r w:rsidR="001E2D81">
        <w:rPr>
          <w:rFonts w:ascii="Times New Roman" w:hAnsi="Times New Roman" w:cs="Times New Roman"/>
          <w:sz w:val="24"/>
          <w:szCs w:val="24"/>
        </w:rPr>
        <w:t xml:space="preserve">mirate </w:t>
      </w:r>
      <w:r>
        <w:rPr>
          <w:rFonts w:ascii="Times New Roman" w:hAnsi="Times New Roman" w:cs="Times New Roman"/>
          <w:sz w:val="24"/>
          <w:szCs w:val="24"/>
        </w:rPr>
        <w:t>per</w:t>
      </w:r>
      <w:r w:rsidR="001E2D81">
        <w:rPr>
          <w:rFonts w:ascii="Times New Roman" w:hAnsi="Times New Roman" w:cs="Times New Roman"/>
          <w:sz w:val="24"/>
          <w:szCs w:val="24"/>
        </w:rPr>
        <w:t xml:space="preserve"> contrastare tale patologia.</w:t>
      </w:r>
    </w:p>
    <w:p w:rsidR="001E2D81" w:rsidRDefault="003B2633" w:rsidP="00342DEC">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Il Piano d’azione nazionale </w:t>
      </w:r>
      <w:r w:rsidR="001E2D81">
        <w:rPr>
          <w:rFonts w:ascii="Times New Roman" w:hAnsi="Times New Roman" w:cs="Times New Roman"/>
          <w:sz w:val="24"/>
          <w:szCs w:val="24"/>
        </w:rPr>
        <w:t xml:space="preserve">(punto n. 2) </w:t>
      </w:r>
      <w:r>
        <w:rPr>
          <w:rFonts w:ascii="Times New Roman" w:hAnsi="Times New Roman" w:cs="Times New Roman"/>
          <w:sz w:val="24"/>
          <w:szCs w:val="24"/>
        </w:rPr>
        <w:t>costituisce</w:t>
      </w:r>
      <w:r w:rsidR="001E2D81">
        <w:rPr>
          <w:rFonts w:ascii="Times New Roman" w:hAnsi="Times New Roman" w:cs="Times New Roman"/>
          <w:sz w:val="24"/>
          <w:szCs w:val="24"/>
        </w:rPr>
        <w:t>,</w:t>
      </w:r>
      <w:r>
        <w:rPr>
          <w:rFonts w:ascii="Times New Roman" w:hAnsi="Times New Roman" w:cs="Times New Roman"/>
          <w:sz w:val="24"/>
          <w:szCs w:val="24"/>
        </w:rPr>
        <w:t xml:space="preserve"> però</w:t>
      </w:r>
      <w:r w:rsidR="001E2D81">
        <w:rPr>
          <w:rFonts w:ascii="Times New Roman" w:hAnsi="Times New Roman" w:cs="Times New Roman"/>
          <w:sz w:val="24"/>
          <w:szCs w:val="24"/>
        </w:rPr>
        <w:t>,</w:t>
      </w:r>
      <w:r>
        <w:rPr>
          <w:rFonts w:ascii="Times New Roman" w:hAnsi="Times New Roman" w:cs="Times New Roman"/>
          <w:sz w:val="24"/>
          <w:szCs w:val="24"/>
        </w:rPr>
        <w:t xml:space="preserve"> solo una delle parti essenziali in cui si articola l’intervento </w:t>
      </w:r>
      <w:r w:rsidR="001E2D81">
        <w:rPr>
          <w:rFonts w:ascii="Times New Roman" w:hAnsi="Times New Roman" w:cs="Times New Roman"/>
          <w:sz w:val="24"/>
          <w:szCs w:val="24"/>
        </w:rPr>
        <w:t>pubblico in materia: infatti è altresì a</w:t>
      </w:r>
      <w:r>
        <w:rPr>
          <w:rFonts w:ascii="Times New Roman" w:hAnsi="Times New Roman" w:cs="Times New Roman"/>
          <w:sz w:val="24"/>
          <w:szCs w:val="24"/>
        </w:rPr>
        <w:t>ffian</w:t>
      </w:r>
      <w:r w:rsidR="001E2D81">
        <w:rPr>
          <w:rFonts w:ascii="Times New Roman" w:hAnsi="Times New Roman" w:cs="Times New Roman"/>
          <w:sz w:val="24"/>
          <w:szCs w:val="24"/>
        </w:rPr>
        <w:t>cato dalla formulazione di una S</w:t>
      </w:r>
      <w:r>
        <w:rPr>
          <w:rFonts w:ascii="Times New Roman" w:hAnsi="Times New Roman" w:cs="Times New Roman"/>
          <w:sz w:val="24"/>
          <w:szCs w:val="24"/>
        </w:rPr>
        <w:t>trategia generale</w:t>
      </w:r>
      <w:r w:rsidR="001E2D81">
        <w:rPr>
          <w:rFonts w:ascii="Times New Roman" w:hAnsi="Times New Roman" w:cs="Times New Roman"/>
          <w:sz w:val="24"/>
          <w:szCs w:val="24"/>
        </w:rPr>
        <w:t xml:space="preserve"> (punto n. 1), dalla emanazione di L</w:t>
      </w:r>
      <w:r>
        <w:rPr>
          <w:rFonts w:ascii="Times New Roman" w:hAnsi="Times New Roman" w:cs="Times New Roman"/>
          <w:sz w:val="24"/>
          <w:szCs w:val="24"/>
        </w:rPr>
        <w:t>inee di indirizzo tecnico – scientifico</w:t>
      </w:r>
      <w:r w:rsidR="001E2D81">
        <w:rPr>
          <w:rFonts w:ascii="Times New Roman" w:hAnsi="Times New Roman" w:cs="Times New Roman"/>
          <w:sz w:val="24"/>
          <w:szCs w:val="24"/>
        </w:rPr>
        <w:t xml:space="preserve"> (punto n. 3)</w:t>
      </w:r>
      <w:r>
        <w:rPr>
          <w:rFonts w:ascii="Times New Roman" w:hAnsi="Times New Roman" w:cs="Times New Roman"/>
          <w:sz w:val="24"/>
          <w:szCs w:val="24"/>
        </w:rPr>
        <w:t>, ed infine da</w:t>
      </w:r>
      <w:r w:rsidR="001E2D81">
        <w:rPr>
          <w:rFonts w:ascii="Times New Roman" w:hAnsi="Times New Roman" w:cs="Times New Roman"/>
          <w:sz w:val="24"/>
          <w:szCs w:val="24"/>
        </w:rPr>
        <w:t>ll’elaborazione di P</w:t>
      </w:r>
      <w:r>
        <w:rPr>
          <w:rFonts w:ascii="Times New Roman" w:hAnsi="Times New Roman" w:cs="Times New Roman"/>
          <w:sz w:val="24"/>
          <w:szCs w:val="24"/>
        </w:rPr>
        <w:t>rogetti concreti</w:t>
      </w:r>
      <w:r w:rsidR="001E2D81">
        <w:rPr>
          <w:rFonts w:ascii="Times New Roman" w:hAnsi="Times New Roman" w:cs="Times New Roman"/>
          <w:sz w:val="24"/>
          <w:szCs w:val="24"/>
        </w:rPr>
        <w:t xml:space="preserve"> (punto n. 4).</w:t>
      </w:r>
    </w:p>
    <w:p w:rsidR="003B2633" w:rsidRDefault="001E2D81" w:rsidP="00342DEC">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Relativamente al Piano </w:t>
      </w:r>
      <w:r w:rsidR="003B2633" w:rsidRPr="003E1061">
        <w:rPr>
          <w:rFonts w:ascii="Times New Roman" w:hAnsi="Times New Roman" w:cs="Times New Roman"/>
          <w:sz w:val="24"/>
          <w:szCs w:val="24"/>
        </w:rPr>
        <w:t>d’azione nazionale</w:t>
      </w:r>
      <w:r>
        <w:rPr>
          <w:rFonts w:ascii="Times New Roman" w:hAnsi="Times New Roman" w:cs="Times New Roman"/>
          <w:sz w:val="24"/>
          <w:szCs w:val="24"/>
        </w:rPr>
        <w:t>, esso</w:t>
      </w:r>
      <w:r w:rsidR="003B2633">
        <w:rPr>
          <w:rFonts w:ascii="Times New Roman" w:hAnsi="Times New Roman" w:cs="Times New Roman"/>
          <w:sz w:val="24"/>
          <w:szCs w:val="24"/>
        </w:rPr>
        <w:t xml:space="preserve"> ha lo scopo principale di </w:t>
      </w:r>
      <w:r w:rsidR="003B2633" w:rsidRPr="00667FA6">
        <w:rPr>
          <w:rFonts w:ascii="Times New Roman" w:hAnsi="Times New Roman" w:cs="Times New Roman"/>
          <w:i/>
          <w:sz w:val="24"/>
          <w:szCs w:val="24"/>
        </w:rPr>
        <w:t>“elencare in modo chiaro e sintetico una serie di obiettivi ed azioni al fine di prevenire la diffusione e lo sviluppo del gioco d’azzardo patologico”</w:t>
      </w:r>
      <w:r w:rsidR="003B2633">
        <w:rPr>
          <w:rStyle w:val="Rimandonotaapidipagina"/>
          <w:rFonts w:ascii="Times New Roman" w:hAnsi="Times New Roman" w:cs="Times New Roman"/>
          <w:i/>
          <w:sz w:val="24"/>
          <w:szCs w:val="24"/>
        </w:rPr>
        <w:footnoteReference w:id="66"/>
      </w:r>
      <w:r w:rsidR="003B2633">
        <w:rPr>
          <w:rFonts w:ascii="Times New Roman" w:hAnsi="Times New Roman" w:cs="Times New Roman"/>
          <w:sz w:val="24"/>
          <w:szCs w:val="24"/>
        </w:rPr>
        <w:t>.</w:t>
      </w:r>
    </w:p>
    <w:p w:rsidR="001E2D81" w:rsidRPr="001E2D81" w:rsidRDefault="001E2D81" w:rsidP="00342DEC">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lastRenderedPageBreak/>
        <w:t>Prima di analizzare la Strategia generale ed il Piano di azione nazionale va sottolineato che le</w:t>
      </w:r>
      <w:r w:rsidR="002455BE">
        <w:rPr>
          <w:rFonts w:ascii="Times New Roman" w:hAnsi="Times New Roman" w:cs="Times New Roman"/>
          <w:sz w:val="24"/>
          <w:szCs w:val="24"/>
        </w:rPr>
        <w:t xml:space="preserve"> Linee</w:t>
      </w:r>
      <w:r>
        <w:rPr>
          <w:rFonts w:ascii="Times New Roman" w:hAnsi="Times New Roman" w:cs="Times New Roman"/>
          <w:sz w:val="24"/>
          <w:szCs w:val="24"/>
        </w:rPr>
        <w:t xml:space="preserve"> di indirizzo tecnico – scientifico costituiscono quelle </w:t>
      </w:r>
      <w:r w:rsidRPr="001E2D81">
        <w:rPr>
          <w:rFonts w:ascii="Times New Roman" w:hAnsi="Times New Roman" w:cs="Times New Roman"/>
          <w:i/>
          <w:sz w:val="24"/>
          <w:szCs w:val="24"/>
        </w:rPr>
        <w:t xml:space="preserve">“indicazioni metodologiche </w:t>
      </w:r>
      <w:proofErr w:type="spellStart"/>
      <w:r w:rsidRPr="001E2D81">
        <w:rPr>
          <w:rFonts w:ascii="Times New Roman" w:hAnsi="Times New Roman" w:cs="Times New Roman"/>
          <w:i/>
          <w:sz w:val="24"/>
          <w:szCs w:val="24"/>
        </w:rPr>
        <w:t>evidence</w:t>
      </w:r>
      <w:proofErr w:type="spellEnd"/>
      <w:r w:rsidRPr="001E2D81">
        <w:rPr>
          <w:rFonts w:ascii="Times New Roman" w:hAnsi="Times New Roman" w:cs="Times New Roman"/>
          <w:i/>
          <w:sz w:val="24"/>
          <w:szCs w:val="24"/>
        </w:rPr>
        <w:t xml:space="preserve"> </w:t>
      </w:r>
      <w:proofErr w:type="spellStart"/>
      <w:r w:rsidRPr="001E2D81">
        <w:rPr>
          <w:rFonts w:ascii="Times New Roman" w:hAnsi="Times New Roman" w:cs="Times New Roman"/>
          <w:i/>
          <w:sz w:val="24"/>
          <w:szCs w:val="24"/>
        </w:rPr>
        <w:t>based</w:t>
      </w:r>
      <w:proofErr w:type="spellEnd"/>
      <w:r w:rsidRPr="001E2D81">
        <w:rPr>
          <w:rFonts w:ascii="Times New Roman" w:hAnsi="Times New Roman" w:cs="Times New Roman"/>
          <w:i/>
          <w:sz w:val="24"/>
          <w:szCs w:val="24"/>
        </w:rPr>
        <w:t xml:space="preserve"> derivanti dalla ricerca e in grado di orientare gli operatori dei sistemi sanitari pubblici verso forme di operatività concreta </w:t>
      </w:r>
      <w:proofErr w:type="spellStart"/>
      <w:r w:rsidRPr="001E2D81">
        <w:rPr>
          <w:rFonts w:ascii="Times New Roman" w:hAnsi="Times New Roman" w:cs="Times New Roman"/>
          <w:i/>
          <w:sz w:val="24"/>
          <w:szCs w:val="24"/>
        </w:rPr>
        <w:t>scientific</w:t>
      </w:r>
      <w:proofErr w:type="spellEnd"/>
      <w:r w:rsidRPr="001E2D81">
        <w:rPr>
          <w:rFonts w:ascii="Times New Roman" w:hAnsi="Times New Roman" w:cs="Times New Roman"/>
          <w:i/>
          <w:sz w:val="24"/>
          <w:szCs w:val="24"/>
        </w:rPr>
        <w:t xml:space="preserve"> </w:t>
      </w:r>
      <w:proofErr w:type="spellStart"/>
      <w:r w:rsidRPr="001E2D81">
        <w:rPr>
          <w:rFonts w:ascii="Times New Roman" w:hAnsi="Times New Roman" w:cs="Times New Roman"/>
          <w:i/>
          <w:sz w:val="24"/>
          <w:szCs w:val="24"/>
        </w:rPr>
        <w:t>oriented</w:t>
      </w:r>
      <w:proofErr w:type="spellEnd"/>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67"/>
      </w:r>
      <w:r>
        <w:rPr>
          <w:rFonts w:ascii="Times New Roman" w:hAnsi="Times New Roman" w:cs="Times New Roman"/>
          <w:sz w:val="24"/>
          <w:szCs w:val="24"/>
        </w:rPr>
        <w:t xml:space="preserve">; mentre i Progetti concreti sono quei progetti che si andranno </w:t>
      </w:r>
      <w:r w:rsidRPr="001E2D81">
        <w:rPr>
          <w:rFonts w:ascii="Times New Roman" w:hAnsi="Times New Roman" w:cs="Times New Roman"/>
          <w:i/>
          <w:sz w:val="24"/>
          <w:szCs w:val="24"/>
        </w:rPr>
        <w:t>“sviluppare per ogni singola azione da parte delle varie amministrazioni competenti, secondo le proprie responsabilità e autonomie”</w:t>
      </w:r>
      <w:r w:rsidRPr="001E2D81">
        <w:rPr>
          <w:rStyle w:val="Rimandonotaapidipagina"/>
          <w:rFonts w:ascii="Times New Roman" w:hAnsi="Times New Roman" w:cs="Times New Roman"/>
          <w:sz w:val="24"/>
          <w:szCs w:val="24"/>
        </w:rPr>
        <w:footnoteReference w:id="68"/>
      </w:r>
      <w:r w:rsidRPr="001E2D81">
        <w:rPr>
          <w:rFonts w:ascii="Times New Roman" w:hAnsi="Times New Roman" w:cs="Times New Roman"/>
          <w:sz w:val="24"/>
          <w:szCs w:val="24"/>
        </w:rPr>
        <w:t>.</w:t>
      </w:r>
    </w:p>
    <w:p w:rsidR="003B2633" w:rsidRDefault="001E2D81" w:rsidP="00342DEC">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In relazione alla S</w:t>
      </w:r>
      <w:r w:rsidR="003B2633">
        <w:rPr>
          <w:rFonts w:ascii="Times New Roman" w:hAnsi="Times New Roman" w:cs="Times New Roman"/>
          <w:sz w:val="24"/>
          <w:szCs w:val="24"/>
        </w:rPr>
        <w:t>trategia generale, che indica le azioni e gli interventi volti alla prevenzione del gioco d’azzardo patologico, va osservato che essa si compone di 11 punti che si richiamano in via sintetica solo per evidenziare come la dipendenza patologia da g</w:t>
      </w:r>
      <w:r w:rsidR="0007524F">
        <w:rPr>
          <w:rFonts w:ascii="Times New Roman" w:hAnsi="Times New Roman" w:cs="Times New Roman"/>
          <w:sz w:val="24"/>
          <w:szCs w:val="24"/>
        </w:rPr>
        <w:t xml:space="preserve">ioco d’azzardo rappresenta </w:t>
      </w:r>
      <w:r w:rsidR="003B2633">
        <w:rPr>
          <w:rFonts w:ascii="Times New Roman" w:hAnsi="Times New Roman" w:cs="Times New Roman"/>
          <w:sz w:val="24"/>
          <w:szCs w:val="24"/>
        </w:rPr>
        <w:t xml:space="preserve">una vera e propria </w:t>
      </w:r>
      <w:r w:rsidR="003B2633" w:rsidRPr="001F43BE">
        <w:rPr>
          <w:rFonts w:ascii="Times New Roman" w:hAnsi="Times New Roman" w:cs="Times New Roman"/>
          <w:i/>
          <w:sz w:val="24"/>
          <w:szCs w:val="24"/>
        </w:rPr>
        <w:t>“malattia prevenibile, curabile e guaribile in grado di compromettere la salute e la condizione sociale del singolo individuo e della sua famiglia</w:t>
      </w:r>
      <w:r w:rsidR="003B2633">
        <w:rPr>
          <w:rFonts w:ascii="Times New Roman" w:hAnsi="Times New Roman" w:cs="Times New Roman"/>
          <w:sz w:val="24"/>
          <w:szCs w:val="24"/>
        </w:rPr>
        <w:t>”</w:t>
      </w:r>
      <w:r w:rsidR="003B2633">
        <w:rPr>
          <w:rStyle w:val="Rimandonotaapidipagina"/>
          <w:rFonts w:ascii="Times New Roman" w:hAnsi="Times New Roman" w:cs="Times New Roman"/>
          <w:sz w:val="24"/>
          <w:szCs w:val="24"/>
        </w:rPr>
        <w:footnoteReference w:id="69"/>
      </w:r>
      <w:r w:rsidR="003B2633">
        <w:rPr>
          <w:rFonts w:ascii="Times New Roman" w:hAnsi="Times New Roman" w:cs="Times New Roman"/>
          <w:sz w:val="24"/>
          <w:szCs w:val="24"/>
        </w:rPr>
        <w:t>.</w:t>
      </w:r>
    </w:p>
    <w:p w:rsidR="003B2633" w:rsidRDefault="001E2D81" w:rsidP="00342DEC">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La Strategia generale </w:t>
      </w:r>
      <w:r w:rsidR="003B2633">
        <w:rPr>
          <w:rFonts w:ascii="Times New Roman" w:hAnsi="Times New Roman" w:cs="Times New Roman"/>
          <w:sz w:val="24"/>
          <w:szCs w:val="24"/>
        </w:rPr>
        <w:t xml:space="preserve">distingue il gioco d’azzardo patologico, inteso come una vera e propria dipendenza comportamentale patologica, dal gioco d’azzardo problematico, inteso invece come </w:t>
      </w:r>
      <w:r w:rsidR="003B2633" w:rsidRPr="001F43BE">
        <w:rPr>
          <w:rFonts w:ascii="Times New Roman" w:hAnsi="Times New Roman" w:cs="Times New Roman"/>
          <w:i/>
          <w:sz w:val="24"/>
          <w:szCs w:val="24"/>
        </w:rPr>
        <w:t xml:space="preserve">“comportamento a rischio per la salute prevenibile ed estinguibile, prodromico allo sviluppo di dipendenza patologica” </w:t>
      </w:r>
      <w:r w:rsidR="003B2633">
        <w:rPr>
          <w:rFonts w:ascii="Times New Roman" w:hAnsi="Times New Roman" w:cs="Times New Roman"/>
          <w:sz w:val="24"/>
          <w:szCs w:val="24"/>
        </w:rPr>
        <w:t xml:space="preserve">(principio n. 1); </w:t>
      </w:r>
      <w:r>
        <w:rPr>
          <w:rFonts w:ascii="Times New Roman" w:hAnsi="Times New Roman" w:cs="Times New Roman"/>
          <w:sz w:val="24"/>
          <w:szCs w:val="24"/>
        </w:rPr>
        <w:t xml:space="preserve">infatti, il gioco d’azzardo </w:t>
      </w:r>
      <w:r w:rsidRPr="001E2D81">
        <w:rPr>
          <w:rFonts w:ascii="Times New Roman" w:hAnsi="Times New Roman" w:cs="Times New Roman"/>
          <w:sz w:val="24"/>
          <w:szCs w:val="24"/>
        </w:rPr>
        <w:t>non in tutte le persone</w:t>
      </w:r>
      <w:r>
        <w:rPr>
          <w:rFonts w:ascii="Times New Roman" w:hAnsi="Times New Roman" w:cs="Times New Roman"/>
          <w:sz w:val="24"/>
          <w:szCs w:val="24"/>
        </w:rPr>
        <w:t xml:space="preserve"> </w:t>
      </w:r>
      <w:r w:rsidRPr="001E2D81">
        <w:rPr>
          <w:rFonts w:ascii="Times New Roman" w:hAnsi="Times New Roman" w:cs="Times New Roman"/>
          <w:sz w:val="24"/>
          <w:szCs w:val="24"/>
        </w:rPr>
        <w:t>può creare problemi di</w:t>
      </w:r>
      <w:r>
        <w:rPr>
          <w:rFonts w:ascii="Times New Roman" w:hAnsi="Times New Roman" w:cs="Times New Roman"/>
          <w:sz w:val="24"/>
          <w:szCs w:val="24"/>
        </w:rPr>
        <w:t xml:space="preserve"> </w:t>
      </w:r>
      <w:r w:rsidRPr="001E2D81">
        <w:rPr>
          <w:rFonts w:ascii="Times New Roman" w:hAnsi="Times New Roman" w:cs="Times New Roman"/>
          <w:sz w:val="24"/>
          <w:szCs w:val="24"/>
        </w:rPr>
        <w:t>salute di vario tipo, ma solo in una minoranza,</w:t>
      </w:r>
      <w:r>
        <w:rPr>
          <w:rFonts w:ascii="Times New Roman" w:hAnsi="Times New Roman" w:cs="Times New Roman"/>
          <w:sz w:val="24"/>
          <w:szCs w:val="24"/>
        </w:rPr>
        <w:t xml:space="preserve"> e </w:t>
      </w:r>
      <w:r w:rsidR="003B2633">
        <w:rPr>
          <w:rFonts w:ascii="Times New Roman" w:hAnsi="Times New Roman" w:cs="Times New Roman"/>
          <w:sz w:val="24"/>
          <w:szCs w:val="24"/>
        </w:rPr>
        <w:t xml:space="preserve">se viene </w:t>
      </w:r>
      <w:r w:rsidR="003B2633" w:rsidRPr="00567669">
        <w:rPr>
          <w:rFonts w:ascii="Times New Roman" w:hAnsi="Times New Roman" w:cs="Times New Roman"/>
          <w:i/>
          <w:sz w:val="24"/>
          <w:szCs w:val="24"/>
        </w:rPr>
        <w:t>“esercitato legalmente e moderatamente, non crea particolari problemi”</w:t>
      </w:r>
      <w:r w:rsidR="003B2633">
        <w:rPr>
          <w:rFonts w:ascii="Times New Roman" w:hAnsi="Times New Roman" w:cs="Times New Roman"/>
          <w:sz w:val="24"/>
          <w:szCs w:val="24"/>
        </w:rPr>
        <w:t xml:space="preserve"> (principio n. 3).</w:t>
      </w:r>
    </w:p>
    <w:p w:rsidR="002922B7" w:rsidRPr="00D23F2B" w:rsidRDefault="003B2633" w:rsidP="00D23F2B">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Tra gli altri princìpi che possono essere richiamati, e che paiono degni di analisi al fine di questo studio, ricordiamo il </w:t>
      </w:r>
      <w:r w:rsidR="0007524F">
        <w:rPr>
          <w:rFonts w:ascii="Times New Roman" w:hAnsi="Times New Roman" w:cs="Times New Roman"/>
          <w:sz w:val="24"/>
          <w:szCs w:val="24"/>
        </w:rPr>
        <w:t>“</w:t>
      </w:r>
      <w:r>
        <w:rPr>
          <w:rFonts w:ascii="Times New Roman" w:hAnsi="Times New Roman" w:cs="Times New Roman"/>
          <w:sz w:val="24"/>
          <w:szCs w:val="24"/>
        </w:rPr>
        <w:t>principio di vulnerabilità</w:t>
      </w:r>
      <w:r w:rsidR="0007524F">
        <w:rPr>
          <w:rFonts w:ascii="Times New Roman" w:hAnsi="Times New Roman" w:cs="Times New Roman"/>
          <w:sz w:val="24"/>
          <w:szCs w:val="24"/>
        </w:rPr>
        <w:t>”</w:t>
      </w:r>
      <w:r>
        <w:rPr>
          <w:rFonts w:ascii="Times New Roman" w:hAnsi="Times New Roman" w:cs="Times New Roman"/>
          <w:sz w:val="24"/>
          <w:szCs w:val="24"/>
        </w:rPr>
        <w:t xml:space="preserve"> in </w:t>
      </w:r>
      <w:r w:rsidRPr="00A60AA2">
        <w:rPr>
          <w:rFonts w:ascii="Times New Roman" w:hAnsi="Times New Roman" w:cs="Times New Roman"/>
          <w:sz w:val="24"/>
          <w:szCs w:val="24"/>
        </w:rPr>
        <w:t xml:space="preserve">relazione al quale </w:t>
      </w:r>
      <w:r w:rsidR="002455BE">
        <w:rPr>
          <w:rFonts w:ascii="Times New Roman" w:hAnsi="Times New Roman" w:cs="Times New Roman"/>
          <w:sz w:val="24"/>
          <w:szCs w:val="24"/>
        </w:rPr>
        <w:t xml:space="preserve">si precisa </w:t>
      </w:r>
      <w:r w:rsidRPr="00A60AA2">
        <w:rPr>
          <w:rFonts w:ascii="Times New Roman" w:hAnsi="Times New Roman" w:cs="Times New Roman"/>
          <w:sz w:val="24"/>
          <w:szCs w:val="24"/>
        </w:rPr>
        <w:t>che</w:t>
      </w:r>
      <w:r w:rsidRPr="00A60AA2">
        <w:rPr>
          <w:rFonts w:ascii="Times New Roman" w:hAnsi="Times New Roman" w:cs="Times New Roman"/>
          <w:i/>
          <w:sz w:val="24"/>
          <w:szCs w:val="24"/>
        </w:rPr>
        <w:t xml:space="preserve"> “esistono persone particolarmente vulnerabili a sviluppare tale condizione patologica in seguito alla presenza di fattori individuali e socio-</w:t>
      </w:r>
      <w:r w:rsidRPr="00A60AA2">
        <w:rPr>
          <w:rFonts w:ascii="Times New Roman" w:hAnsi="Times New Roman" w:cs="Times New Roman"/>
          <w:i/>
          <w:sz w:val="24"/>
          <w:szCs w:val="24"/>
        </w:rPr>
        <w:lastRenderedPageBreak/>
        <w:t>ambientali”</w:t>
      </w:r>
      <w:r w:rsidR="0007524F">
        <w:rPr>
          <w:rFonts w:ascii="Times New Roman" w:hAnsi="Times New Roman" w:cs="Times New Roman"/>
          <w:sz w:val="24"/>
          <w:szCs w:val="24"/>
        </w:rPr>
        <w:t xml:space="preserve"> (P</w:t>
      </w:r>
      <w:r>
        <w:rPr>
          <w:rFonts w:ascii="Times New Roman" w:hAnsi="Times New Roman" w:cs="Times New Roman"/>
          <w:sz w:val="24"/>
          <w:szCs w:val="24"/>
        </w:rPr>
        <w:t>rincipio n. 2)</w:t>
      </w:r>
      <w:r>
        <w:rPr>
          <w:rStyle w:val="Rimandonotaapidipagina"/>
          <w:rFonts w:ascii="Times New Roman" w:hAnsi="Times New Roman" w:cs="Times New Roman"/>
          <w:sz w:val="24"/>
          <w:szCs w:val="24"/>
        </w:rPr>
        <w:footnoteReference w:id="70"/>
      </w:r>
      <w:r w:rsidR="002922B7">
        <w:rPr>
          <w:rFonts w:ascii="Times New Roman" w:hAnsi="Times New Roman" w:cs="Times New Roman"/>
          <w:sz w:val="24"/>
          <w:szCs w:val="24"/>
        </w:rPr>
        <w:t>: l</w:t>
      </w:r>
      <w:r>
        <w:rPr>
          <w:rFonts w:ascii="Times New Roman" w:hAnsi="Times New Roman" w:cs="Times New Roman"/>
          <w:sz w:val="24"/>
          <w:szCs w:val="24"/>
        </w:rPr>
        <w:t>e persone particolarmente vulnerabili</w:t>
      </w:r>
      <w:r w:rsidR="002922B7">
        <w:rPr>
          <w:rFonts w:ascii="Times New Roman" w:hAnsi="Times New Roman" w:cs="Times New Roman"/>
          <w:sz w:val="24"/>
          <w:szCs w:val="24"/>
        </w:rPr>
        <w:t>, infatti,</w:t>
      </w:r>
      <w:r>
        <w:rPr>
          <w:rFonts w:ascii="Times New Roman" w:hAnsi="Times New Roman" w:cs="Times New Roman"/>
          <w:sz w:val="24"/>
          <w:szCs w:val="24"/>
        </w:rPr>
        <w:t xml:space="preserve"> risentono </w:t>
      </w:r>
      <w:r w:rsidRPr="0000677E">
        <w:rPr>
          <w:rFonts w:ascii="Times New Roman" w:hAnsi="Times New Roman" w:cs="Times New Roman"/>
          <w:i/>
          <w:sz w:val="24"/>
          <w:szCs w:val="24"/>
        </w:rPr>
        <w:t>“dell’alto grado di disponibilità e accessibilità agli stimoli di gioco”</w:t>
      </w:r>
      <w:r>
        <w:rPr>
          <w:rFonts w:ascii="Times New Roman" w:hAnsi="Times New Roman" w:cs="Times New Roman"/>
          <w:sz w:val="24"/>
          <w:szCs w:val="24"/>
        </w:rPr>
        <w:t xml:space="preserve"> (</w:t>
      </w:r>
      <w:r w:rsidR="0007524F">
        <w:rPr>
          <w:rFonts w:ascii="Times New Roman" w:hAnsi="Times New Roman" w:cs="Times New Roman"/>
          <w:sz w:val="24"/>
          <w:szCs w:val="24"/>
        </w:rPr>
        <w:t>P</w:t>
      </w:r>
      <w:r>
        <w:rPr>
          <w:rFonts w:ascii="Times New Roman" w:hAnsi="Times New Roman" w:cs="Times New Roman"/>
          <w:sz w:val="24"/>
          <w:szCs w:val="24"/>
        </w:rPr>
        <w:t xml:space="preserve">rincipio n. 5), pertanto è necessario pervenire ad una regolamentazione specifica dell’accessibilità dei punti di gioco anche </w:t>
      </w:r>
      <w:r w:rsidR="0007524F">
        <w:rPr>
          <w:rFonts w:ascii="Times New Roman" w:hAnsi="Times New Roman" w:cs="Times New Roman"/>
          <w:sz w:val="24"/>
          <w:szCs w:val="24"/>
        </w:rPr>
        <w:t>a</w:t>
      </w:r>
      <w:r>
        <w:rPr>
          <w:rFonts w:ascii="Times New Roman" w:hAnsi="Times New Roman" w:cs="Times New Roman"/>
          <w:sz w:val="24"/>
          <w:szCs w:val="24"/>
        </w:rPr>
        <w:t xml:space="preserve">l fine di </w:t>
      </w:r>
      <w:r w:rsidR="0007524F">
        <w:rPr>
          <w:rFonts w:ascii="Times New Roman" w:hAnsi="Times New Roman" w:cs="Times New Roman"/>
          <w:sz w:val="24"/>
          <w:szCs w:val="24"/>
        </w:rPr>
        <w:t>prevenire la diffusione di comportamenti patologici: in questo senso, sarebbe importante porre in essere</w:t>
      </w:r>
      <w:r w:rsidR="00D23F2B">
        <w:rPr>
          <w:rFonts w:ascii="Times New Roman" w:hAnsi="Times New Roman" w:cs="Times New Roman"/>
          <w:sz w:val="24"/>
          <w:szCs w:val="24"/>
        </w:rPr>
        <w:t xml:space="preserve"> </w:t>
      </w:r>
      <w:r w:rsidR="002922B7" w:rsidRPr="00D23F2B">
        <w:rPr>
          <w:rFonts w:ascii="Times New Roman" w:hAnsi="Times New Roman" w:cs="Times New Roman"/>
          <w:sz w:val="24"/>
          <w:szCs w:val="24"/>
        </w:rPr>
        <w:t xml:space="preserve">interventi preventivi volti </w:t>
      </w:r>
      <w:r w:rsidR="002922B7" w:rsidRPr="00D23F2B">
        <w:rPr>
          <w:rFonts w:ascii="Times New Roman" w:hAnsi="Times New Roman" w:cs="Times New Roman"/>
          <w:i/>
          <w:sz w:val="24"/>
          <w:szCs w:val="24"/>
        </w:rPr>
        <w:t xml:space="preserve">“a creare precocemente consapevolezza dell’esistenza di un eventuale problema nelle persone a rischio in modo da indurre comportamenti di autoregolazione e autodeterminazione” </w:t>
      </w:r>
      <w:r w:rsidR="0007524F" w:rsidRPr="00D23F2B">
        <w:rPr>
          <w:rFonts w:ascii="Times New Roman" w:hAnsi="Times New Roman" w:cs="Times New Roman"/>
          <w:sz w:val="24"/>
          <w:szCs w:val="24"/>
        </w:rPr>
        <w:t>(P</w:t>
      </w:r>
      <w:r w:rsidR="002922B7" w:rsidRPr="00D23F2B">
        <w:rPr>
          <w:rFonts w:ascii="Times New Roman" w:hAnsi="Times New Roman" w:cs="Times New Roman"/>
          <w:sz w:val="24"/>
          <w:szCs w:val="24"/>
        </w:rPr>
        <w:t>rincipio n. 4).</w:t>
      </w:r>
    </w:p>
    <w:p w:rsidR="003B2633" w:rsidRDefault="003B2633" w:rsidP="00342DEC">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Oltre agli effetti che tale dipendenza può produrre sul bene costituzionalmente protetto della salute</w:t>
      </w:r>
      <w:r w:rsidR="00D23F2B">
        <w:rPr>
          <w:rFonts w:ascii="Times New Roman" w:hAnsi="Times New Roman" w:cs="Times New Roman"/>
          <w:sz w:val="24"/>
          <w:szCs w:val="24"/>
        </w:rPr>
        <w:t>,</w:t>
      </w:r>
      <w:r>
        <w:rPr>
          <w:rFonts w:ascii="Times New Roman" w:hAnsi="Times New Roman" w:cs="Times New Roman"/>
          <w:sz w:val="24"/>
          <w:szCs w:val="24"/>
        </w:rPr>
        <w:t xml:space="preserve"> </w:t>
      </w:r>
      <w:r w:rsidR="00F52C03">
        <w:rPr>
          <w:rFonts w:ascii="Times New Roman" w:hAnsi="Times New Roman" w:cs="Times New Roman"/>
          <w:sz w:val="24"/>
          <w:szCs w:val="24"/>
        </w:rPr>
        <w:t>la Strategia generale</w:t>
      </w:r>
      <w:r>
        <w:rPr>
          <w:rFonts w:ascii="Times New Roman" w:hAnsi="Times New Roman" w:cs="Times New Roman"/>
          <w:sz w:val="24"/>
          <w:szCs w:val="24"/>
        </w:rPr>
        <w:t xml:space="preserve"> evidenzia </w:t>
      </w:r>
      <w:r w:rsidR="00D23F2B">
        <w:rPr>
          <w:rFonts w:ascii="Times New Roman" w:hAnsi="Times New Roman" w:cs="Times New Roman"/>
          <w:sz w:val="24"/>
          <w:szCs w:val="24"/>
        </w:rPr>
        <w:t>altri e</w:t>
      </w:r>
      <w:r>
        <w:rPr>
          <w:rFonts w:ascii="Times New Roman" w:hAnsi="Times New Roman" w:cs="Times New Roman"/>
          <w:sz w:val="24"/>
          <w:szCs w:val="24"/>
        </w:rPr>
        <w:t xml:space="preserve">ffetti di non secondario rilievo </w:t>
      </w:r>
      <w:r w:rsidR="002455BE">
        <w:rPr>
          <w:rFonts w:ascii="Times New Roman" w:hAnsi="Times New Roman" w:cs="Times New Roman"/>
          <w:sz w:val="24"/>
          <w:szCs w:val="24"/>
        </w:rPr>
        <w:t xml:space="preserve">che </w:t>
      </w:r>
      <w:r>
        <w:rPr>
          <w:rFonts w:ascii="Times New Roman" w:hAnsi="Times New Roman" w:cs="Times New Roman"/>
          <w:sz w:val="24"/>
          <w:szCs w:val="24"/>
        </w:rPr>
        <w:t xml:space="preserve">si possono riscontrare anche a livello sociale allorquando tali persone afflitte da dipendenza da gioco d’azzardo patologico si rivolgono a canali illegali di finanziamento, e quindi essi sono </w:t>
      </w:r>
      <w:r w:rsidRPr="00A60AA2">
        <w:rPr>
          <w:rFonts w:ascii="Times New Roman" w:hAnsi="Times New Roman" w:cs="Times New Roman"/>
          <w:i/>
          <w:sz w:val="24"/>
          <w:szCs w:val="24"/>
        </w:rPr>
        <w:t>“facilmente preda di usura e sfruttamento da parte di organizzazioni criminali”</w:t>
      </w:r>
      <w:r w:rsidR="00F52C03">
        <w:rPr>
          <w:rFonts w:ascii="Times New Roman" w:hAnsi="Times New Roman" w:cs="Times New Roman"/>
          <w:sz w:val="24"/>
          <w:szCs w:val="24"/>
        </w:rPr>
        <w:t xml:space="preserve"> (</w:t>
      </w:r>
      <w:r w:rsidR="00D23F2B">
        <w:rPr>
          <w:rFonts w:ascii="Times New Roman" w:hAnsi="Times New Roman" w:cs="Times New Roman"/>
          <w:sz w:val="24"/>
          <w:szCs w:val="24"/>
        </w:rPr>
        <w:t>P</w:t>
      </w:r>
      <w:r w:rsidR="00F52C03">
        <w:rPr>
          <w:rFonts w:ascii="Times New Roman" w:hAnsi="Times New Roman" w:cs="Times New Roman"/>
          <w:sz w:val="24"/>
          <w:szCs w:val="24"/>
        </w:rPr>
        <w:t>rincipio n. 6)</w:t>
      </w:r>
      <w:r w:rsidR="002455BE">
        <w:rPr>
          <w:rFonts w:ascii="Times New Roman" w:hAnsi="Times New Roman" w:cs="Times New Roman"/>
          <w:sz w:val="24"/>
          <w:szCs w:val="24"/>
        </w:rPr>
        <w:t>:</w:t>
      </w:r>
      <w:r w:rsidR="00F52C03">
        <w:rPr>
          <w:rFonts w:ascii="Times New Roman" w:hAnsi="Times New Roman" w:cs="Times New Roman"/>
          <w:sz w:val="24"/>
          <w:szCs w:val="24"/>
        </w:rPr>
        <w:t xml:space="preserve"> ciò </w:t>
      </w:r>
      <w:r>
        <w:rPr>
          <w:rFonts w:ascii="Times New Roman" w:hAnsi="Times New Roman" w:cs="Times New Roman"/>
          <w:sz w:val="24"/>
          <w:szCs w:val="24"/>
        </w:rPr>
        <w:t xml:space="preserve">rende necessario </w:t>
      </w:r>
      <w:r w:rsidRPr="00A60AA2">
        <w:rPr>
          <w:rFonts w:ascii="Times New Roman" w:hAnsi="Times New Roman" w:cs="Times New Roman"/>
          <w:i/>
          <w:sz w:val="24"/>
          <w:szCs w:val="24"/>
        </w:rPr>
        <w:t>“mettere in atto misure preventive che sostengano il gioco legale e contrastino quello illegale anche al fine di prevenire l’accesso di persone  particolarmente vulnerabili e quindi attratte da percorsi più ad alto rischio, che apparentemente offrono maggiori vincite e agevolazioni di credito”</w:t>
      </w:r>
      <w:r w:rsidR="00D23F2B">
        <w:rPr>
          <w:rFonts w:ascii="Times New Roman" w:hAnsi="Times New Roman" w:cs="Times New Roman"/>
          <w:sz w:val="24"/>
          <w:szCs w:val="24"/>
        </w:rPr>
        <w:t xml:space="preserve"> (P</w:t>
      </w:r>
      <w:r>
        <w:rPr>
          <w:rFonts w:ascii="Times New Roman" w:hAnsi="Times New Roman" w:cs="Times New Roman"/>
          <w:sz w:val="24"/>
          <w:szCs w:val="24"/>
        </w:rPr>
        <w:t>rincipio n. 7)</w:t>
      </w:r>
      <w:r w:rsidRPr="00A60AA2">
        <w:rPr>
          <w:rFonts w:ascii="Times New Roman" w:hAnsi="Times New Roman" w:cs="Times New Roman"/>
          <w:sz w:val="24"/>
          <w:szCs w:val="24"/>
        </w:rPr>
        <w:t>.</w:t>
      </w:r>
    </w:p>
    <w:p w:rsidR="003B2633" w:rsidRPr="00D364E2" w:rsidRDefault="00824757" w:rsidP="00342DEC">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In altri termini, occorre contribuire a </w:t>
      </w:r>
      <w:r w:rsidR="003B2633">
        <w:rPr>
          <w:rFonts w:ascii="Times New Roman" w:hAnsi="Times New Roman" w:cs="Times New Roman"/>
          <w:sz w:val="24"/>
          <w:szCs w:val="24"/>
        </w:rPr>
        <w:t xml:space="preserve">creare una consapevolezza nelle persone che </w:t>
      </w:r>
      <w:r w:rsidR="003B2633" w:rsidRPr="00F52C03">
        <w:rPr>
          <w:rFonts w:ascii="Times New Roman" w:hAnsi="Times New Roman" w:cs="Times New Roman"/>
          <w:i/>
          <w:sz w:val="24"/>
          <w:szCs w:val="24"/>
        </w:rPr>
        <w:t>“il gioco d’azzardo può produrre dipendenza”</w:t>
      </w:r>
      <w:r>
        <w:rPr>
          <w:rFonts w:ascii="Times New Roman" w:hAnsi="Times New Roman" w:cs="Times New Roman"/>
          <w:sz w:val="24"/>
          <w:szCs w:val="24"/>
        </w:rPr>
        <w:t xml:space="preserve"> (P</w:t>
      </w:r>
      <w:r w:rsidR="003B2633">
        <w:rPr>
          <w:rFonts w:ascii="Times New Roman" w:hAnsi="Times New Roman" w:cs="Times New Roman"/>
          <w:sz w:val="24"/>
          <w:szCs w:val="24"/>
        </w:rPr>
        <w:t>rin</w:t>
      </w:r>
      <w:r w:rsidR="00F52C03">
        <w:rPr>
          <w:rFonts w:ascii="Times New Roman" w:hAnsi="Times New Roman" w:cs="Times New Roman"/>
          <w:sz w:val="24"/>
          <w:szCs w:val="24"/>
        </w:rPr>
        <w:t>cipio n. 8) attraverso la diffus</w:t>
      </w:r>
      <w:r w:rsidR="003B2633">
        <w:rPr>
          <w:rFonts w:ascii="Times New Roman" w:hAnsi="Times New Roman" w:cs="Times New Roman"/>
          <w:sz w:val="24"/>
          <w:szCs w:val="24"/>
        </w:rPr>
        <w:t xml:space="preserve">ione di comunicazioni preventive e di informazioni di </w:t>
      </w:r>
      <w:proofErr w:type="spellStart"/>
      <w:r w:rsidR="003B2633">
        <w:rPr>
          <w:rFonts w:ascii="Times New Roman" w:hAnsi="Times New Roman" w:cs="Times New Roman"/>
          <w:i/>
          <w:sz w:val="24"/>
          <w:szCs w:val="24"/>
        </w:rPr>
        <w:t>warning</w:t>
      </w:r>
      <w:proofErr w:type="spellEnd"/>
      <w:r w:rsidR="003B2633">
        <w:rPr>
          <w:rFonts w:ascii="Times New Roman" w:hAnsi="Times New Roman" w:cs="Times New Roman"/>
          <w:i/>
          <w:sz w:val="24"/>
          <w:szCs w:val="24"/>
        </w:rPr>
        <w:t xml:space="preserve">, </w:t>
      </w:r>
      <w:r w:rsidR="003B2633">
        <w:rPr>
          <w:rFonts w:ascii="Times New Roman" w:hAnsi="Times New Roman" w:cs="Times New Roman"/>
          <w:sz w:val="24"/>
          <w:szCs w:val="24"/>
        </w:rPr>
        <w:t>alle quali affiancare anche piani e progetti preventivi</w:t>
      </w:r>
      <w:r>
        <w:rPr>
          <w:rFonts w:ascii="Times New Roman" w:hAnsi="Times New Roman" w:cs="Times New Roman"/>
          <w:sz w:val="24"/>
          <w:szCs w:val="24"/>
        </w:rPr>
        <w:t>,</w:t>
      </w:r>
      <w:r w:rsidR="003B2633">
        <w:rPr>
          <w:rFonts w:ascii="Times New Roman" w:hAnsi="Times New Roman" w:cs="Times New Roman"/>
          <w:sz w:val="24"/>
          <w:szCs w:val="24"/>
        </w:rPr>
        <w:t xml:space="preserve"> di cui è opportuno valutare l’efficacia e la sostenibilità </w:t>
      </w:r>
      <w:r w:rsidR="003B2633" w:rsidRPr="00D364E2">
        <w:rPr>
          <w:rFonts w:ascii="Times New Roman" w:hAnsi="Times New Roman" w:cs="Times New Roman"/>
          <w:i/>
          <w:sz w:val="24"/>
          <w:szCs w:val="24"/>
        </w:rPr>
        <w:t>“per poter determinare la finanziabilità e la correttezza degli investimenti al fine di raggiungere efficientemente i risultati attesi in termini preventivi”</w:t>
      </w:r>
      <w:r>
        <w:rPr>
          <w:rFonts w:ascii="Times New Roman" w:hAnsi="Times New Roman" w:cs="Times New Roman"/>
          <w:sz w:val="24"/>
          <w:szCs w:val="24"/>
        </w:rPr>
        <w:t xml:space="preserve"> (P</w:t>
      </w:r>
      <w:r w:rsidR="003B2633">
        <w:rPr>
          <w:rFonts w:ascii="Times New Roman" w:hAnsi="Times New Roman" w:cs="Times New Roman"/>
          <w:sz w:val="24"/>
          <w:szCs w:val="24"/>
        </w:rPr>
        <w:t>rincipio n. 10).</w:t>
      </w:r>
    </w:p>
    <w:p w:rsidR="003B2633" w:rsidRDefault="003B2633" w:rsidP="00342DEC">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Il coordinamento nazionale ed interregionale delle azioni di prevenzi</w:t>
      </w:r>
      <w:r w:rsidR="00F52C03">
        <w:rPr>
          <w:rFonts w:ascii="Times New Roman" w:hAnsi="Times New Roman" w:cs="Times New Roman"/>
          <w:sz w:val="24"/>
          <w:szCs w:val="24"/>
        </w:rPr>
        <w:t xml:space="preserve">one </w:t>
      </w:r>
      <w:r>
        <w:rPr>
          <w:rFonts w:ascii="Times New Roman" w:hAnsi="Times New Roman" w:cs="Times New Roman"/>
          <w:sz w:val="24"/>
          <w:szCs w:val="24"/>
        </w:rPr>
        <w:t>diviene</w:t>
      </w:r>
      <w:r w:rsidR="002455BE">
        <w:rPr>
          <w:rFonts w:ascii="Times New Roman" w:hAnsi="Times New Roman" w:cs="Times New Roman"/>
          <w:sz w:val="24"/>
          <w:szCs w:val="24"/>
        </w:rPr>
        <w:t>,</w:t>
      </w:r>
      <w:r>
        <w:rPr>
          <w:rFonts w:ascii="Times New Roman" w:hAnsi="Times New Roman" w:cs="Times New Roman"/>
          <w:sz w:val="24"/>
          <w:szCs w:val="24"/>
        </w:rPr>
        <w:t xml:space="preserve"> </w:t>
      </w:r>
      <w:r w:rsidR="00F52C03">
        <w:rPr>
          <w:rFonts w:ascii="Times New Roman" w:hAnsi="Times New Roman" w:cs="Times New Roman"/>
          <w:sz w:val="24"/>
          <w:szCs w:val="24"/>
        </w:rPr>
        <w:t>allora</w:t>
      </w:r>
      <w:r w:rsidR="002455BE">
        <w:rPr>
          <w:rFonts w:ascii="Times New Roman" w:hAnsi="Times New Roman" w:cs="Times New Roman"/>
          <w:sz w:val="24"/>
          <w:szCs w:val="24"/>
        </w:rPr>
        <w:t>,</w:t>
      </w:r>
      <w:r w:rsidR="00F52C03">
        <w:rPr>
          <w:rFonts w:ascii="Times New Roman" w:hAnsi="Times New Roman" w:cs="Times New Roman"/>
          <w:sz w:val="24"/>
          <w:szCs w:val="24"/>
        </w:rPr>
        <w:t xml:space="preserve"> </w:t>
      </w:r>
      <w:r w:rsidRPr="00AF6A6F">
        <w:rPr>
          <w:rFonts w:ascii="Times New Roman" w:hAnsi="Times New Roman" w:cs="Times New Roman"/>
          <w:i/>
          <w:sz w:val="24"/>
          <w:szCs w:val="24"/>
        </w:rPr>
        <w:t>“fattore decisivo e fondamentale per poter assicurare interventi equanimi, efficaci e omogenei su tutto il territorio nazionale”</w:t>
      </w:r>
      <w:r>
        <w:rPr>
          <w:rFonts w:ascii="Times New Roman" w:hAnsi="Times New Roman" w:cs="Times New Roman"/>
          <w:sz w:val="24"/>
          <w:szCs w:val="24"/>
        </w:rPr>
        <w:t xml:space="preserve"> (</w:t>
      </w:r>
      <w:r w:rsidR="00824757">
        <w:rPr>
          <w:rFonts w:ascii="Times New Roman" w:hAnsi="Times New Roman" w:cs="Times New Roman"/>
          <w:sz w:val="24"/>
          <w:szCs w:val="24"/>
        </w:rPr>
        <w:t>P</w:t>
      </w:r>
      <w:r>
        <w:rPr>
          <w:rFonts w:ascii="Times New Roman" w:hAnsi="Times New Roman" w:cs="Times New Roman"/>
          <w:sz w:val="24"/>
          <w:szCs w:val="24"/>
        </w:rPr>
        <w:t>rincipio n. 11)</w:t>
      </w:r>
      <w:r w:rsidRPr="00AF6A6F">
        <w:rPr>
          <w:rFonts w:ascii="Times New Roman" w:hAnsi="Times New Roman" w:cs="Times New Roman"/>
          <w:sz w:val="24"/>
          <w:szCs w:val="24"/>
        </w:rPr>
        <w:t>.</w:t>
      </w:r>
    </w:p>
    <w:p w:rsidR="00F52C03" w:rsidRDefault="00824757" w:rsidP="00342DEC">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Particolare rilievo riveste il P</w:t>
      </w:r>
      <w:r w:rsidR="00F52C03">
        <w:rPr>
          <w:rFonts w:ascii="Times New Roman" w:hAnsi="Times New Roman" w:cs="Times New Roman"/>
          <w:sz w:val="24"/>
          <w:szCs w:val="24"/>
        </w:rPr>
        <w:t>rincipio n. 9 rivolto all’industria dell’intrattenimento: in relazione a</w:t>
      </w:r>
      <w:r>
        <w:rPr>
          <w:rFonts w:ascii="Times New Roman" w:hAnsi="Times New Roman" w:cs="Times New Roman"/>
          <w:sz w:val="24"/>
          <w:szCs w:val="24"/>
        </w:rPr>
        <w:t xml:space="preserve"> quest’ultima, </w:t>
      </w:r>
      <w:r w:rsidR="00F52C03">
        <w:rPr>
          <w:rFonts w:ascii="Times New Roman" w:hAnsi="Times New Roman" w:cs="Times New Roman"/>
          <w:sz w:val="24"/>
          <w:szCs w:val="24"/>
        </w:rPr>
        <w:t xml:space="preserve">la Strategia generale assume che le </w:t>
      </w:r>
      <w:r w:rsidR="00F52C03" w:rsidRPr="00F52C03">
        <w:rPr>
          <w:rFonts w:ascii="Times New Roman" w:hAnsi="Times New Roman" w:cs="Times New Roman"/>
          <w:i/>
          <w:sz w:val="24"/>
          <w:szCs w:val="24"/>
        </w:rPr>
        <w:t xml:space="preserve">“organizzazione produttive dell’industria dell’intrattenimento rappresentano un </w:t>
      </w:r>
      <w:r w:rsidR="00F52C03" w:rsidRPr="00F52C03">
        <w:rPr>
          <w:rFonts w:ascii="Times New Roman" w:hAnsi="Times New Roman" w:cs="Times New Roman"/>
          <w:i/>
          <w:sz w:val="24"/>
          <w:szCs w:val="24"/>
        </w:rPr>
        <w:lastRenderedPageBreak/>
        <w:t>settore importante dell’economia che, se ben gestito, è in grado di generare occupazione e redditi sociali”</w:t>
      </w:r>
      <w:r w:rsidR="002455BE">
        <w:rPr>
          <w:rFonts w:ascii="Times New Roman" w:hAnsi="Times New Roman" w:cs="Times New Roman"/>
          <w:sz w:val="24"/>
          <w:szCs w:val="24"/>
        </w:rPr>
        <w:t>,</w:t>
      </w:r>
      <w:r w:rsidR="00F52C03">
        <w:rPr>
          <w:rFonts w:ascii="Times New Roman" w:hAnsi="Times New Roman" w:cs="Times New Roman"/>
          <w:i/>
          <w:sz w:val="24"/>
          <w:szCs w:val="24"/>
        </w:rPr>
        <w:t xml:space="preserve"> </w:t>
      </w:r>
      <w:r w:rsidR="00F52C03">
        <w:rPr>
          <w:rFonts w:ascii="Times New Roman" w:hAnsi="Times New Roman" w:cs="Times New Roman"/>
          <w:sz w:val="24"/>
          <w:szCs w:val="24"/>
        </w:rPr>
        <w:t xml:space="preserve">per cui lo Stato deve </w:t>
      </w:r>
      <w:r w:rsidR="00F52C03" w:rsidRPr="00D364E2">
        <w:rPr>
          <w:rFonts w:ascii="Times New Roman" w:hAnsi="Times New Roman" w:cs="Times New Roman"/>
          <w:i/>
          <w:sz w:val="24"/>
          <w:szCs w:val="24"/>
        </w:rPr>
        <w:t>“assicurare che questo importante settore industriale non crei danni di salute ai cittadini vulnerabili”</w:t>
      </w:r>
      <w:r w:rsidR="002455BE">
        <w:rPr>
          <w:rFonts w:ascii="Times New Roman" w:hAnsi="Times New Roman" w:cs="Times New Roman"/>
          <w:sz w:val="24"/>
          <w:szCs w:val="24"/>
        </w:rPr>
        <w:t xml:space="preserve">, </w:t>
      </w:r>
      <w:r w:rsidR="00F52C03">
        <w:rPr>
          <w:rFonts w:ascii="Times New Roman" w:hAnsi="Times New Roman" w:cs="Times New Roman"/>
          <w:sz w:val="24"/>
          <w:szCs w:val="24"/>
        </w:rPr>
        <w:t xml:space="preserve">prevedendo quindi che sia trovato un </w:t>
      </w:r>
      <w:r w:rsidR="00F52C03" w:rsidRPr="00D364E2">
        <w:rPr>
          <w:rFonts w:ascii="Times New Roman" w:hAnsi="Times New Roman" w:cs="Times New Roman"/>
          <w:i/>
          <w:sz w:val="24"/>
          <w:szCs w:val="24"/>
        </w:rPr>
        <w:t>“giusto equilibrio tra la produttività e la tutela della salute”</w:t>
      </w:r>
      <w:r w:rsidR="00F52C03">
        <w:rPr>
          <w:rFonts w:ascii="Times New Roman" w:hAnsi="Times New Roman" w:cs="Times New Roman"/>
          <w:sz w:val="24"/>
          <w:szCs w:val="24"/>
        </w:rPr>
        <w:t>.</w:t>
      </w:r>
    </w:p>
    <w:p w:rsidR="003B2633" w:rsidRDefault="003B2633" w:rsidP="00342DEC">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Il Pi</w:t>
      </w:r>
      <w:r w:rsidR="00F52C03">
        <w:rPr>
          <w:rFonts w:ascii="Times New Roman" w:hAnsi="Times New Roman" w:cs="Times New Roman"/>
          <w:sz w:val="24"/>
          <w:szCs w:val="24"/>
        </w:rPr>
        <w:t>a</w:t>
      </w:r>
      <w:r>
        <w:rPr>
          <w:rFonts w:ascii="Times New Roman" w:hAnsi="Times New Roman" w:cs="Times New Roman"/>
          <w:sz w:val="24"/>
          <w:szCs w:val="24"/>
        </w:rPr>
        <w:t xml:space="preserve">no d’azione nazionale sul gioco d’azzardo patologico </w:t>
      </w:r>
      <w:r w:rsidR="00F52C03">
        <w:rPr>
          <w:rFonts w:ascii="Times New Roman" w:hAnsi="Times New Roman" w:cs="Times New Roman"/>
          <w:sz w:val="24"/>
          <w:szCs w:val="24"/>
        </w:rPr>
        <w:t xml:space="preserve">(punto n. 2) </w:t>
      </w:r>
      <w:r>
        <w:rPr>
          <w:rFonts w:ascii="Times New Roman" w:hAnsi="Times New Roman" w:cs="Times New Roman"/>
          <w:sz w:val="24"/>
          <w:szCs w:val="24"/>
        </w:rPr>
        <w:t>si articola</w:t>
      </w:r>
      <w:r w:rsidR="00F52C03">
        <w:rPr>
          <w:rFonts w:ascii="Times New Roman" w:hAnsi="Times New Roman" w:cs="Times New Roman"/>
          <w:sz w:val="24"/>
          <w:szCs w:val="24"/>
        </w:rPr>
        <w:t xml:space="preserve"> invece</w:t>
      </w:r>
      <w:r>
        <w:rPr>
          <w:rFonts w:ascii="Times New Roman" w:hAnsi="Times New Roman" w:cs="Times New Roman"/>
          <w:sz w:val="24"/>
          <w:szCs w:val="24"/>
        </w:rPr>
        <w:t xml:space="preserve"> su una serie di azioni ritenute efficaci </w:t>
      </w:r>
      <w:r w:rsidRPr="00AF6A6F">
        <w:rPr>
          <w:rFonts w:ascii="Times New Roman" w:hAnsi="Times New Roman" w:cs="Times New Roman"/>
          <w:i/>
          <w:sz w:val="24"/>
          <w:szCs w:val="24"/>
        </w:rPr>
        <w:t>“in base alle evidenze scientifiche e alle condizione critiche rilevate nel nostro Paese ed è uno strumento di programmazione generale indispensabile per poter coordinare gli interventi su tutto il territorio nazionale e indirizzare in maniera migliore e sostenibile le varie progettualità che possono essere messe in campo da varie e differenti organizzazioni operanti nel settore ed aventi diversi livelli di competenze e responsabilità (Amministrazioni centrali, Amministrazioni regionali e delle Province Autonome, Comuni, Organizzazioni del privato sociale accreditato, dell’industria dell’intrattenimento e della ricerca)”</w:t>
      </w:r>
      <w:r>
        <w:rPr>
          <w:rStyle w:val="Rimandonotaapidipagina"/>
          <w:rFonts w:ascii="Times New Roman" w:hAnsi="Times New Roman" w:cs="Times New Roman"/>
          <w:sz w:val="24"/>
          <w:szCs w:val="24"/>
        </w:rPr>
        <w:footnoteReference w:id="71"/>
      </w:r>
      <w:r w:rsidRPr="00AF6A6F">
        <w:rPr>
          <w:rFonts w:ascii="Times New Roman" w:hAnsi="Times New Roman" w:cs="Times New Roman"/>
          <w:sz w:val="24"/>
          <w:szCs w:val="24"/>
        </w:rPr>
        <w:t>.</w:t>
      </w:r>
    </w:p>
    <w:p w:rsidR="003B2633" w:rsidRPr="00824757" w:rsidRDefault="003B2633" w:rsidP="00824757">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Il Piano prevede tre tipologie diverse di azioni di prevenzione: una </w:t>
      </w:r>
      <w:r w:rsidR="00824757">
        <w:rPr>
          <w:rFonts w:ascii="Times New Roman" w:hAnsi="Times New Roman" w:cs="Times New Roman"/>
          <w:sz w:val="24"/>
          <w:szCs w:val="24"/>
        </w:rPr>
        <w:t>“</w:t>
      </w:r>
      <w:r>
        <w:rPr>
          <w:rFonts w:ascii="Times New Roman" w:hAnsi="Times New Roman" w:cs="Times New Roman"/>
          <w:sz w:val="24"/>
          <w:szCs w:val="24"/>
        </w:rPr>
        <w:t>azione universale</w:t>
      </w:r>
      <w:r w:rsidR="00824757">
        <w:rPr>
          <w:rFonts w:ascii="Times New Roman" w:hAnsi="Times New Roman" w:cs="Times New Roman"/>
          <w:sz w:val="24"/>
          <w:szCs w:val="24"/>
        </w:rPr>
        <w:t>”</w:t>
      </w:r>
      <w:r w:rsidR="003E5A19">
        <w:rPr>
          <w:rFonts w:ascii="Times New Roman" w:hAnsi="Times New Roman" w:cs="Times New Roman"/>
          <w:sz w:val="24"/>
          <w:szCs w:val="24"/>
        </w:rPr>
        <w:t xml:space="preserve"> (PU)</w:t>
      </w:r>
      <w:r>
        <w:rPr>
          <w:rFonts w:ascii="Times New Roman" w:hAnsi="Times New Roman" w:cs="Times New Roman"/>
          <w:sz w:val="24"/>
          <w:szCs w:val="24"/>
        </w:rPr>
        <w:t xml:space="preserve">, </w:t>
      </w:r>
      <w:r w:rsidR="00824757">
        <w:rPr>
          <w:rFonts w:ascii="Times New Roman" w:hAnsi="Times New Roman" w:cs="Times New Roman"/>
          <w:sz w:val="24"/>
          <w:szCs w:val="24"/>
        </w:rPr>
        <w:t xml:space="preserve">rivolta </w:t>
      </w:r>
      <w:r w:rsidRPr="00824757">
        <w:rPr>
          <w:rFonts w:ascii="Times New Roman" w:hAnsi="Times New Roman" w:cs="Times New Roman"/>
          <w:i/>
          <w:sz w:val="24"/>
          <w:szCs w:val="24"/>
        </w:rPr>
        <w:t>“alla popolazione generale (non target specifica), ad impostazione informativa/comunicativa generale sul rischio dipendenza da gioco”</w:t>
      </w:r>
      <w:r>
        <w:rPr>
          <w:rStyle w:val="Rimandonotaapidipagina"/>
          <w:rFonts w:ascii="Times New Roman" w:hAnsi="Times New Roman" w:cs="Times New Roman"/>
          <w:i/>
          <w:sz w:val="24"/>
          <w:szCs w:val="24"/>
        </w:rPr>
        <w:footnoteReference w:id="72"/>
      </w:r>
      <w:r w:rsidRPr="00824757">
        <w:rPr>
          <w:rFonts w:ascii="Times New Roman" w:hAnsi="Times New Roman" w:cs="Times New Roman"/>
          <w:sz w:val="24"/>
          <w:szCs w:val="24"/>
        </w:rPr>
        <w:t xml:space="preserve">; una </w:t>
      </w:r>
      <w:r w:rsidR="00824757">
        <w:rPr>
          <w:rFonts w:ascii="Times New Roman" w:hAnsi="Times New Roman" w:cs="Times New Roman"/>
          <w:sz w:val="24"/>
          <w:szCs w:val="24"/>
        </w:rPr>
        <w:t>“</w:t>
      </w:r>
      <w:r w:rsidRPr="00824757">
        <w:rPr>
          <w:rFonts w:ascii="Times New Roman" w:hAnsi="Times New Roman" w:cs="Times New Roman"/>
          <w:sz w:val="24"/>
          <w:szCs w:val="24"/>
        </w:rPr>
        <w:t>azione ambientale</w:t>
      </w:r>
      <w:r w:rsidR="00824757">
        <w:rPr>
          <w:rFonts w:ascii="Times New Roman" w:hAnsi="Times New Roman" w:cs="Times New Roman"/>
          <w:sz w:val="24"/>
          <w:szCs w:val="24"/>
        </w:rPr>
        <w:t>”</w:t>
      </w:r>
      <w:r w:rsidR="003E5A19" w:rsidRPr="00824757">
        <w:rPr>
          <w:rFonts w:ascii="Times New Roman" w:hAnsi="Times New Roman" w:cs="Times New Roman"/>
          <w:sz w:val="24"/>
          <w:szCs w:val="24"/>
        </w:rPr>
        <w:t xml:space="preserve"> (PA)</w:t>
      </w:r>
      <w:r w:rsidRPr="00824757">
        <w:rPr>
          <w:rFonts w:ascii="Times New Roman" w:hAnsi="Times New Roman" w:cs="Times New Roman"/>
          <w:sz w:val="24"/>
          <w:szCs w:val="24"/>
        </w:rPr>
        <w:t>, indirizzata al territorio e agli ambienti dove si concentra il rischio</w:t>
      </w:r>
      <w:r>
        <w:rPr>
          <w:rStyle w:val="Rimandonotaapidipagina"/>
          <w:rFonts w:ascii="Times New Roman" w:hAnsi="Times New Roman" w:cs="Times New Roman"/>
          <w:sz w:val="24"/>
          <w:szCs w:val="24"/>
        </w:rPr>
        <w:footnoteReference w:id="73"/>
      </w:r>
      <w:r w:rsidRPr="00824757">
        <w:rPr>
          <w:rFonts w:ascii="Times New Roman" w:hAnsi="Times New Roman" w:cs="Times New Roman"/>
          <w:sz w:val="24"/>
          <w:szCs w:val="24"/>
        </w:rPr>
        <w:t xml:space="preserve">; ed infine una </w:t>
      </w:r>
      <w:r w:rsidR="00824757">
        <w:rPr>
          <w:rFonts w:ascii="Times New Roman" w:hAnsi="Times New Roman" w:cs="Times New Roman"/>
          <w:sz w:val="24"/>
          <w:szCs w:val="24"/>
        </w:rPr>
        <w:t>“</w:t>
      </w:r>
      <w:r w:rsidRPr="00824757">
        <w:rPr>
          <w:rFonts w:ascii="Times New Roman" w:hAnsi="Times New Roman" w:cs="Times New Roman"/>
          <w:sz w:val="24"/>
          <w:szCs w:val="24"/>
        </w:rPr>
        <w:t>azione di tipo selettivo ed indicata</w:t>
      </w:r>
      <w:r w:rsidR="00824757">
        <w:rPr>
          <w:rFonts w:ascii="Times New Roman" w:hAnsi="Times New Roman" w:cs="Times New Roman"/>
          <w:sz w:val="24"/>
          <w:szCs w:val="24"/>
        </w:rPr>
        <w:t>”</w:t>
      </w:r>
      <w:r w:rsidR="003E5A19" w:rsidRPr="00824757">
        <w:rPr>
          <w:rFonts w:ascii="Times New Roman" w:hAnsi="Times New Roman" w:cs="Times New Roman"/>
          <w:sz w:val="24"/>
          <w:szCs w:val="24"/>
        </w:rPr>
        <w:t xml:space="preserve"> (PS/I)</w:t>
      </w:r>
      <w:r w:rsidRPr="00824757">
        <w:rPr>
          <w:rFonts w:ascii="Times New Roman" w:hAnsi="Times New Roman" w:cs="Times New Roman"/>
          <w:sz w:val="24"/>
          <w:szCs w:val="24"/>
        </w:rPr>
        <w:t xml:space="preserve">, cioè </w:t>
      </w:r>
      <w:r w:rsidR="00824757">
        <w:rPr>
          <w:rFonts w:ascii="Times New Roman" w:hAnsi="Times New Roman" w:cs="Times New Roman"/>
          <w:sz w:val="24"/>
          <w:szCs w:val="24"/>
        </w:rPr>
        <w:t xml:space="preserve">riferita </w:t>
      </w:r>
      <w:r w:rsidR="00824757" w:rsidRPr="00824757">
        <w:rPr>
          <w:rFonts w:ascii="Times New Roman" w:hAnsi="Times New Roman" w:cs="Times New Roman"/>
          <w:i/>
          <w:sz w:val="24"/>
          <w:szCs w:val="24"/>
        </w:rPr>
        <w:t>“</w:t>
      </w:r>
      <w:r w:rsidRPr="00824757">
        <w:rPr>
          <w:rFonts w:ascii="Times New Roman" w:hAnsi="Times New Roman" w:cs="Times New Roman"/>
          <w:i/>
          <w:sz w:val="24"/>
          <w:szCs w:val="24"/>
        </w:rPr>
        <w:t>alle persone vulnerabili (che non abbiano ancora sviluppato un gioco problematico ma per caratteristiche individuali abbiano un rischio aumentato) e a persone con gioco d’azzardo problematico (con rischio evolutivo verso il gioco patologico), precoce e orientata all’</w:t>
      </w:r>
      <w:proofErr w:type="spellStart"/>
      <w:r w:rsidRPr="00824757">
        <w:rPr>
          <w:rFonts w:ascii="Times New Roman" w:hAnsi="Times New Roman" w:cs="Times New Roman"/>
          <w:i/>
          <w:sz w:val="24"/>
          <w:szCs w:val="24"/>
        </w:rPr>
        <w:t>early</w:t>
      </w:r>
      <w:proofErr w:type="spellEnd"/>
      <w:r w:rsidRPr="00824757">
        <w:rPr>
          <w:rFonts w:ascii="Times New Roman" w:hAnsi="Times New Roman" w:cs="Times New Roman"/>
          <w:i/>
          <w:sz w:val="24"/>
          <w:szCs w:val="24"/>
        </w:rPr>
        <w:t xml:space="preserve"> </w:t>
      </w:r>
      <w:proofErr w:type="spellStart"/>
      <w:r w:rsidRPr="00824757">
        <w:rPr>
          <w:rFonts w:ascii="Times New Roman" w:hAnsi="Times New Roman" w:cs="Times New Roman"/>
          <w:i/>
          <w:sz w:val="24"/>
          <w:szCs w:val="24"/>
        </w:rPr>
        <w:t>detection</w:t>
      </w:r>
      <w:proofErr w:type="spellEnd"/>
      <w:r w:rsidRPr="00824757">
        <w:rPr>
          <w:rFonts w:ascii="Times New Roman" w:hAnsi="Times New Roman" w:cs="Times New Roman"/>
          <w:i/>
          <w:sz w:val="24"/>
          <w:szCs w:val="24"/>
        </w:rPr>
        <w:t>, ad impostazione educativa e prevenzione delle ricadute</w:t>
      </w:r>
      <w:r w:rsidRPr="00824757">
        <w:rPr>
          <w:rFonts w:ascii="Times New Roman" w:hAnsi="Times New Roman" w:cs="Times New Roman"/>
          <w:sz w:val="24"/>
          <w:szCs w:val="24"/>
        </w:rPr>
        <w:t>”</w:t>
      </w:r>
      <w:r>
        <w:rPr>
          <w:rStyle w:val="Rimandonotaapidipagina"/>
          <w:rFonts w:ascii="Times New Roman" w:hAnsi="Times New Roman" w:cs="Times New Roman"/>
          <w:sz w:val="24"/>
          <w:szCs w:val="24"/>
        </w:rPr>
        <w:footnoteReference w:id="74"/>
      </w:r>
      <w:r w:rsidRPr="00824757">
        <w:rPr>
          <w:rFonts w:ascii="Times New Roman" w:hAnsi="Times New Roman" w:cs="Times New Roman"/>
          <w:sz w:val="24"/>
          <w:szCs w:val="24"/>
        </w:rPr>
        <w:t>.</w:t>
      </w:r>
    </w:p>
    <w:p w:rsidR="003B2633" w:rsidRDefault="003B2633" w:rsidP="00342DEC">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Lo stesso Piano </w:t>
      </w:r>
      <w:r w:rsidR="0021128B">
        <w:rPr>
          <w:rFonts w:ascii="Times New Roman" w:hAnsi="Times New Roman" w:cs="Times New Roman"/>
          <w:sz w:val="24"/>
          <w:szCs w:val="24"/>
        </w:rPr>
        <w:t xml:space="preserve">prevede </w:t>
      </w:r>
      <w:r>
        <w:rPr>
          <w:rFonts w:ascii="Times New Roman" w:hAnsi="Times New Roman" w:cs="Times New Roman"/>
          <w:sz w:val="24"/>
          <w:szCs w:val="24"/>
        </w:rPr>
        <w:t>inoltre c</w:t>
      </w:r>
      <w:r w:rsidR="0021128B">
        <w:rPr>
          <w:rFonts w:ascii="Times New Roman" w:hAnsi="Times New Roman" w:cs="Times New Roman"/>
          <w:sz w:val="24"/>
          <w:szCs w:val="24"/>
        </w:rPr>
        <w:t xml:space="preserve">he </w:t>
      </w:r>
      <w:r>
        <w:rPr>
          <w:rFonts w:ascii="Times New Roman" w:hAnsi="Times New Roman" w:cs="Times New Roman"/>
          <w:sz w:val="24"/>
          <w:szCs w:val="24"/>
        </w:rPr>
        <w:t xml:space="preserve">il </w:t>
      </w:r>
      <w:r>
        <w:rPr>
          <w:rFonts w:ascii="Times New Roman" w:hAnsi="Times New Roman" w:cs="Times New Roman"/>
          <w:i/>
          <w:sz w:val="24"/>
          <w:szCs w:val="24"/>
        </w:rPr>
        <w:t>target</w:t>
      </w:r>
      <w:r>
        <w:rPr>
          <w:rFonts w:ascii="Times New Roman" w:hAnsi="Times New Roman" w:cs="Times New Roman"/>
          <w:sz w:val="24"/>
          <w:szCs w:val="24"/>
        </w:rPr>
        <w:t xml:space="preserve"> primario di riferimento per le azioni da porre in essere</w:t>
      </w:r>
      <w:r w:rsidR="00006B75">
        <w:rPr>
          <w:rFonts w:ascii="Times New Roman" w:hAnsi="Times New Roman" w:cs="Times New Roman"/>
          <w:sz w:val="24"/>
          <w:szCs w:val="24"/>
        </w:rPr>
        <w:t xml:space="preserve"> sia costituito da alcuni gruppi</w:t>
      </w:r>
      <w:r>
        <w:rPr>
          <w:rFonts w:ascii="Times New Roman" w:hAnsi="Times New Roman" w:cs="Times New Roman"/>
          <w:sz w:val="24"/>
          <w:szCs w:val="24"/>
        </w:rPr>
        <w:t xml:space="preserve"> di persone che, per le proprie condizioni, si sono dimostrate maggiormente vulnerabili</w:t>
      </w:r>
      <w:r w:rsidR="00006B75">
        <w:rPr>
          <w:rFonts w:ascii="Times New Roman" w:hAnsi="Times New Roman" w:cs="Times New Roman"/>
          <w:sz w:val="24"/>
          <w:szCs w:val="24"/>
        </w:rPr>
        <w:t>,</w:t>
      </w:r>
      <w:r w:rsidR="003E5A19">
        <w:rPr>
          <w:rFonts w:ascii="Times New Roman" w:hAnsi="Times New Roman" w:cs="Times New Roman"/>
          <w:sz w:val="24"/>
          <w:szCs w:val="24"/>
        </w:rPr>
        <w:t xml:space="preserve"> e cioè </w:t>
      </w:r>
      <w:r w:rsidR="00006B75" w:rsidRPr="00006B75">
        <w:rPr>
          <w:rFonts w:ascii="Times New Roman" w:hAnsi="Times New Roman" w:cs="Times New Roman"/>
          <w:i/>
          <w:sz w:val="24"/>
          <w:szCs w:val="24"/>
        </w:rPr>
        <w:t>“</w:t>
      </w:r>
      <w:r w:rsidR="003E5A19" w:rsidRPr="00006B75">
        <w:rPr>
          <w:rFonts w:ascii="Times New Roman" w:hAnsi="Times New Roman" w:cs="Times New Roman"/>
          <w:i/>
          <w:sz w:val="24"/>
          <w:szCs w:val="24"/>
        </w:rPr>
        <w:t xml:space="preserve">i </w:t>
      </w:r>
      <w:r w:rsidRPr="00006B75">
        <w:rPr>
          <w:rFonts w:ascii="Times New Roman" w:hAnsi="Times New Roman" w:cs="Times New Roman"/>
          <w:i/>
          <w:sz w:val="24"/>
          <w:szCs w:val="24"/>
        </w:rPr>
        <w:t>giocatori problematici</w:t>
      </w:r>
      <w:r w:rsidR="003E5A19" w:rsidRPr="00006B75">
        <w:rPr>
          <w:rFonts w:ascii="Times New Roman" w:hAnsi="Times New Roman" w:cs="Times New Roman"/>
          <w:i/>
          <w:sz w:val="24"/>
          <w:szCs w:val="24"/>
        </w:rPr>
        <w:t xml:space="preserve"> (per la presenza di possibile vulnerabilità in processo evolutivo verso il </w:t>
      </w:r>
      <w:r w:rsidR="00006B75">
        <w:rPr>
          <w:rFonts w:ascii="Times New Roman" w:hAnsi="Times New Roman" w:cs="Times New Roman"/>
          <w:i/>
          <w:sz w:val="24"/>
          <w:szCs w:val="24"/>
        </w:rPr>
        <w:t>gioco d’azzardo patologico),</w:t>
      </w:r>
      <w:r w:rsidR="003E5A19" w:rsidRPr="00006B75">
        <w:rPr>
          <w:rFonts w:ascii="Times New Roman" w:hAnsi="Times New Roman" w:cs="Times New Roman"/>
          <w:i/>
          <w:sz w:val="24"/>
          <w:szCs w:val="24"/>
        </w:rPr>
        <w:t xml:space="preserve"> i</w:t>
      </w:r>
      <w:r w:rsidRPr="00006B75">
        <w:rPr>
          <w:rFonts w:ascii="Times New Roman" w:hAnsi="Times New Roman" w:cs="Times New Roman"/>
          <w:i/>
          <w:sz w:val="24"/>
          <w:szCs w:val="24"/>
        </w:rPr>
        <w:t xml:space="preserve"> portatori di malattie mentali</w:t>
      </w:r>
      <w:r w:rsidR="00006B75">
        <w:rPr>
          <w:rFonts w:ascii="Times New Roman" w:hAnsi="Times New Roman" w:cs="Times New Roman"/>
          <w:i/>
          <w:sz w:val="24"/>
          <w:szCs w:val="24"/>
        </w:rPr>
        <w:t>,</w:t>
      </w:r>
      <w:r w:rsidR="003E5A19" w:rsidRPr="00006B75">
        <w:rPr>
          <w:rFonts w:ascii="Times New Roman" w:hAnsi="Times New Roman" w:cs="Times New Roman"/>
          <w:i/>
          <w:sz w:val="24"/>
          <w:szCs w:val="24"/>
        </w:rPr>
        <w:t xml:space="preserve"> le</w:t>
      </w:r>
      <w:r w:rsidRPr="00006B75">
        <w:rPr>
          <w:rFonts w:ascii="Times New Roman" w:hAnsi="Times New Roman" w:cs="Times New Roman"/>
          <w:i/>
          <w:sz w:val="24"/>
          <w:szCs w:val="24"/>
        </w:rPr>
        <w:t xml:space="preserve"> persone </w:t>
      </w:r>
      <w:r w:rsidRPr="00006B75">
        <w:rPr>
          <w:rFonts w:ascii="Times New Roman" w:hAnsi="Times New Roman" w:cs="Times New Roman"/>
          <w:i/>
          <w:sz w:val="24"/>
          <w:szCs w:val="24"/>
        </w:rPr>
        <w:lastRenderedPageBreak/>
        <w:t>tossicodipendenti e/o alc</w:t>
      </w:r>
      <w:r w:rsidR="003E5A19" w:rsidRPr="00006B75">
        <w:rPr>
          <w:rFonts w:ascii="Times New Roman" w:hAnsi="Times New Roman" w:cs="Times New Roman"/>
          <w:i/>
          <w:sz w:val="24"/>
          <w:szCs w:val="24"/>
        </w:rPr>
        <w:t>ol dipendenti</w:t>
      </w:r>
      <w:r w:rsidR="00006B75">
        <w:rPr>
          <w:rFonts w:ascii="Times New Roman" w:hAnsi="Times New Roman" w:cs="Times New Roman"/>
          <w:i/>
          <w:sz w:val="24"/>
          <w:szCs w:val="24"/>
        </w:rPr>
        <w:t>,</w:t>
      </w:r>
      <w:r w:rsidR="003E5A19" w:rsidRPr="00006B75">
        <w:rPr>
          <w:rFonts w:ascii="Times New Roman" w:hAnsi="Times New Roman" w:cs="Times New Roman"/>
          <w:i/>
          <w:sz w:val="24"/>
          <w:szCs w:val="24"/>
        </w:rPr>
        <w:t xml:space="preserve"> le</w:t>
      </w:r>
      <w:r w:rsidRPr="00006B75">
        <w:rPr>
          <w:rFonts w:ascii="Times New Roman" w:hAnsi="Times New Roman" w:cs="Times New Roman"/>
          <w:i/>
          <w:sz w:val="24"/>
          <w:szCs w:val="24"/>
        </w:rPr>
        <w:t xml:space="preserve"> persone in grave disagio economico e gravate da indebitamento”</w:t>
      </w:r>
      <w:r>
        <w:rPr>
          <w:rStyle w:val="Rimandonotaapidipagina"/>
          <w:rFonts w:ascii="Times New Roman" w:hAnsi="Times New Roman" w:cs="Times New Roman"/>
          <w:sz w:val="24"/>
          <w:szCs w:val="24"/>
        </w:rPr>
        <w:footnoteReference w:id="75"/>
      </w:r>
      <w:r>
        <w:rPr>
          <w:rFonts w:ascii="Times New Roman" w:hAnsi="Times New Roman" w:cs="Times New Roman"/>
          <w:sz w:val="24"/>
          <w:szCs w:val="24"/>
        </w:rPr>
        <w:t xml:space="preserve">; mentre nel cd. </w:t>
      </w:r>
      <w:proofErr w:type="gramStart"/>
      <w:r>
        <w:rPr>
          <w:rFonts w:ascii="Times New Roman" w:hAnsi="Times New Roman" w:cs="Times New Roman"/>
          <w:i/>
          <w:sz w:val="24"/>
          <w:szCs w:val="24"/>
        </w:rPr>
        <w:t>target</w:t>
      </w:r>
      <w:proofErr w:type="gramEnd"/>
      <w:r>
        <w:rPr>
          <w:rFonts w:ascii="Times New Roman" w:hAnsi="Times New Roman" w:cs="Times New Roman"/>
          <w:sz w:val="24"/>
          <w:szCs w:val="24"/>
        </w:rPr>
        <w:t xml:space="preserve"> </w:t>
      </w:r>
      <w:r w:rsidR="00006B75">
        <w:rPr>
          <w:rFonts w:ascii="Times New Roman" w:hAnsi="Times New Roman" w:cs="Times New Roman"/>
          <w:sz w:val="24"/>
          <w:szCs w:val="24"/>
        </w:rPr>
        <w:t>“</w:t>
      </w:r>
      <w:r>
        <w:rPr>
          <w:rFonts w:ascii="Times New Roman" w:hAnsi="Times New Roman" w:cs="Times New Roman"/>
          <w:sz w:val="24"/>
          <w:szCs w:val="24"/>
        </w:rPr>
        <w:t>secondario</w:t>
      </w:r>
      <w:r w:rsidR="00006B75">
        <w:rPr>
          <w:rFonts w:ascii="Times New Roman" w:hAnsi="Times New Roman" w:cs="Times New Roman"/>
          <w:sz w:val="24"/>
          <w:szCs w:val="24"/>
        </w:rPr>
        <w:t>”</w:t>
      </w:r>
      <w:r>
        <w:rPr>
          <w:rFonts w:ascii="Times New Roman" w:hAnsi="Times New Roman" w:cs="Times New Roman"/>
          <w:sz w:val="24"/>
          <w:szCs w:val="24"/>
        </w:rPr>
        <w:t xml:space="preserve"> si fa riferimento a f</w:t>
      </w:r>
      <w:r w:rsidRPr="000A41F5">
        <w:rPr>
          <w:rFonts w:ascii="Times New Roman" w:hAnsi="Times New Roman" w:cs="Times New Roman"/>
          <w:sz w:val="24"/>
          <w:szCs w:val="24"/>
        </w:rPr>
        <w:t xml:space="preserve">amiglie, </w:t>
      </w:r>
      <w:r>
        <w:rPr>
          <w:rFonts w:ascii="Times New Roman" w:hAnsi="Times New Roman" w:cs="Times New Roman"/>
          <w:sz w:val="24"/>
          <w:szCs w:val="24"/>
        </w:rPr>
        <w:t>i</w:t>
      </w:r>
      <w:r w:rsidRPr="000A41F5">
        <w:rPr>
          <w:rFonts w:ascii="Times New Roman" w:hAnsi="Times New Roman" w:cs="Times New Roman"/>
          <w:sz w:val="24"/>
          <w:szCs w:val="24"/>
        </w:rPr>
        <w:t xml:space="preserve">nsegnanti, </w:t>
      </w:r>
      <w:r>
        <w:rPr>
          <w:rFonts w:ascii="Times New Roman" w:hAnsi="Times New Roman" w:cs="Times New Roman"/>
          <w:sz w:val="24"/>
          <w:szCs w:val="24"/>
        </w:rPr>
        <w:t>e</w:t>
      </w:r>
      <w:r w:rsidRPr="000A41F5">
        <w:rPr>
          <w:rFonts w:ascii="Times New Roman" w:hAnsi="Times New Roman" w:cs="Times New Roman"/>
          <w:sz w:val="24"/>
          <w:szCs w:val="24"/>
        </w:rPr>
        <w:t xml:space="preserve">sercenti, </w:t>
      </w:r>
      <w:r>
        <w:rPr>
          <w:rFonts w:ascii="Times New Roman" w:hAnsi="Times New Roman" w:cs="Times New Roman"/>
          <w:sz w:val="24"/>
          <w:szCs w:val="24"/>
        </w:rPr>
        <w:t>m</w:t>
      </w:r>
      <w:r w:rsidRPr="000A41F5">
        <w:rPr>
          <w:rFonts w:ascii="Times New Roman" w:hAnsi="Times New Roman" w:cs="Times New Roman"/>
          <w:sz w:val="24"/>
          <w:szCs w:val="24"/>
        </w:rPr>
        <w:t>edici di medicina generale</w:t>
      </w:r>
      <w:r>
        <w:rPr>
          <w:rFonts w:ascii="Times New Roman" w:hAnsi="Times New Roman" w:cs="Times New Roman"/>
          <w:sz w:val="24"/>
          <w:szCs w:val="24"/>
        </w:rPr>
        <w:t xml:space="preserve"> e p</w:t>
      </w:r>
      <w:r w:rsidRPr="000A41F5">
        <w:rPr>
          <w:rFonts w:ascii="Times New Roman" w:hAnsi="Times New Roman" w:cs="Times New Roman"/>
          <w:sz w:val="24"/>
          <w:szCs w:val="24"/>
        </w:rPr>
        <w:t>ediatri</w:t>
      </w:r>
      <w:r>
        <w:rPr>
          <w:rFonts w:ascii="Times New Roman" w:hAnsi="Times New Roman" w:cs="Times New Roman"/>
          <w:sz w:val="24"/>
          <w:szCs w:val="24"/>
        </w:rPr>
        <w:t>.</w:t>
      </w:r>
    </w:p>
    <w:p w:rsidR="003B2633" w:rsidRPr="00AD495F" w:rsidRDefault="003B2633" w:rsidP="00342DEC">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Il Piano prevede </w:t>
      </w:r>
      <w:r w:rsidR="002455BE">
        <w:rPr>
          <w:rFonts w:ascii="Times New Roman" w:hAnsi="Times New Roman" w:cs="Times New Roman"/>
          <w:sz w:val="24"/>
          <w:szCs w:val="24"/>
        </w:rPr>
        <w:t xml:space="preserve">poi </w:t>
      </w:r>
      <w:r>
        <w:rPr>
          <w:rFonts w:ascii="Times New Roman" w:hAnsi="Times New Roman" w:cs="Times New Roman"/>
          <w:sz w:val="24"/>
          <w:szCs w:val="24"/>
        </w:rPr>
        <w:t>che sia formalizzati progetti, a livello nazionale, regionale o locale coerenti e coordinati al Pi</w:t>
      </w:r>
      <w:r w:rsidR="00A27571">
        <w:rPr>
          <w:rFonts w:ascii="Times New Roman" w:hAnsi="Times New Roman" w:cs="Times New Roman"/>
          <w:sz w:val="24"/>
          <w:szCs w:val="24"/>
        </w:rPr>
        <w:t>a</w:t>
      </w:r>
      <w:r>
        <w:rPr>
          <w:rFonts w:ascii="Times New Roman" w:hAnsi="Times New Roman" w:cs="Times New Roman"/>
          <w:sz w:val="24"/>
          <w:szCs w:val="24"/>
        </w:rPr>
        <w:t xml:space="preserve">no stesso che </w:t>
      </w:r>
      <w:r w:rsidR="00A27571">
        <w:rPr>
          <w:rFonts w:ascii="Times New Roman" w:hAnsi="Times New Roman" w:cs="Times New Roman"/>
          <w:sz w:val="24"/>
          <w:szCs w:val="24"/>
        </w:rPr>
        <w:t xml:space="preserve">siano </w:t>
      </w:r>
      <w:r>
        <w:rPr>
          <w:rFonts w:ascii="Times New Roman" w:hAnsi="Times New Roman" w:cs="Times New Roman"/>
          <w:sz w:val="24"/>
          <w:szCs w:val="24"/>
        </w:rPr>
        <w:t xml:space="preserve">successivamente </w:t>
      </w:r>
      <w:r w:rsidRPr="00EA5CC1">
        <w:rPr>
          <w:rFonts w:ascii="Times New Roman" w:hAnsi="Times New Roman" w:cs="Times New Roman"/>
          <w:i/>
          <w:sz w:val="24"/>
          <w:szCs w:val="24"/>
        </w:rPr>
        <w:t xml:space="preserve">“approvati da un gruppo nazionale (istituzioni pubbliche in assenza di conflitto di interessi) competenti in materia di programmazione nazionale e politiche di intervento nel campo </w:t>
      </w:r>
      <w:r w:rsidRPr="00AD495F">
        <w:rPr>
          <w:rFonts w:ascii="Times New Roman" w:hAnsi="Times New Roman" w:cs="Times New Roman"/>
          <w:i/>
          <w:sz w:val="24"/>
          <w:szCs w:val="24"/>
        </w:rPr>
        <w:t>della prevenzione e cura delle dipendenze”</w:t>
      </w:r>
      <w:r w:rsidRPr="00AD495F">
        <w:rPr>
          <w:rStyle w:val="Rimandonotaapidipagina"/>
          <w:rFonts w:ascii="Times New Roman" w:hAnsi="Times New Roman" w:cs="Times New Roman"/>
          <w:i/>
          <w:sz w:val="24"/>
          <w:szCs w:val="24"/>
        </w:rPr>
        <w:footnoteReference w:id="76"/>
      </w:r>
      <w:r w:rsidRPr="00AD495F">
        <w:rPr>
          <w:rFonts w:ascii="Times New Roman" w:hAnsi="Times New Roman" w:cs="Times New Roman"/>
          <w:sz w:val="24"/>
          <w:szCs w:val="24"/>
        </w:rPr>
        <w:t>.</w:t>
      </w:r>
    </w:p>
    <w:p w:rsidR="00997F89" w:rsidRDefault="007A71A2" w:rsidP="00342DEC">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I</w:t>
      </w:r>
      <w:r w:rsidRPr="00AD495F">
        <w:rPr>
          <w:rFonts w:ascii="Times New Roman" w:hAnsi="Times New Roman" w:cs="Times New Roman"/>
          <w:sz w:val="24"/>
          <w:szCs w:val="24"/>
        </w:rPr>
        <w:t>l Piano d</w:t>
      </w:r>
      <w:r>
        <w:rPr>
          <w:rFonts w:ascii="Times New Roman" w:hAnsi="Times New Roman" w:cs="Times New Roman"/>
          <w:sz w:val="24"/>
          <w:szCs w:val="24"/>
        </w:rPr>
        <w:t>eve essere attuato da un g</w:t>
      </w:r>
      <w:r w:rsidR="00997F89" w:rsidRPr="00AD495F">
        <w:rPr>
          <w:rFonts w:ascii="Times New Roman" w:hAnsi="Times New Roman" w:cs="Times New Roman"/>
          <w:bCs/>
          <w:sz w:val="24"/>
          <w:szCs w:val="24"/>
        </w:rPr>
        <w:t xml:space="preserve">ruppo di Coordinamento interdisciplinare nazionale </w:t>
      </w:r>
      <w:r>
        <w:rPr>
          <w:rFonts w:ascii="Times New Roman" w:hAnsi="Times New Roman" w:cs="Times New Roman"/>
          <w:bCs/>
          <w:sz w:val="24"/>
          <w:szCs w:val="24"/>
        </w:rPr>
        <w:t xml:space="preserve">attraverso </w:t>
      </w:r>
      <w:r w:rsidR="00997F89" w:rsidRPr="00AD495F">
        <w:rPr>
          <w:rFonts w:ascii="Times New Roman" w:hAnsi="Times New Roman" w:cs="Times New Roman"/>
          <w:sz w:val="24"/>
          <w:szCs w:val="24"/>
        </w:rPr>
        <w:t xml:space="preserve">un approccio bilanciato che </w:t>
      </w:r>
      <w:r w:rsidR="00997F89" w:rsidRPr="007A71A2">
        <w:rPr>
          <w:rFonts w:ascii="Times New Roman" w:hAnsi="Times New Roman" w:cs="Times New Roman"/>
          <w:i/>
          <w:sz w:val="24"/>
          <w:szCs w:val="24"/>
        </w:rPr>
        <w:t>“tenga conto di tutti i vari aspetti correlati al gioco d’azzardo (sanitari, sociali, economici, legislativi/regolamentatori, di ordine pubblico, ecc.)”</w:t>
      </w:r>
      <w:r w:rsidR="002455BE">
        <w:rPr>
          <w:rFonts w:ascii="Times New Roman" w:hAnsi="Times New Roman" w:cs="Times New Roman"/>
          <w:sz w:val="24"/>
          <w:szCs w:val="24"/>
        </w:rPr>
        <w:t>,</w:t>
      </w:r>
      <w:r w:rsidR="00997F89" w:rsidRPr="007A71A2">
        <w:rPr>
          <w:rFonts w:ascii="Times New Roman" w:hAnsi="Times New Roman" w:cs="Times New Roman"/>
          <w:i/>
          <w:sz w:val="24"/>
          <w:szCs w:val="24"/>
        </w:rPr>
        <w:t xml:space="preserve"> </w:t>
      </w:r>
      <w:r w:rsidR="00997F89" w:rsidRPr="00997F89">
        <w:rPr>
          <w:rFonts w:ascii="Times New Roman" w:hAnsi="Times New Roman" w:cs="Times New Roman"/>
          <w:sz w:val="24"/>
          <w:szCs w:val="24"/>
        </w:rPr>
        <w:t>e preved</w:t>
      </w:r>
      <w:r w:rsidR="00006B75">
        <w:rPr>
          <w:rFonts w:ascii="Times New Roman" w:hAnsi="Times New Roman" w:cs="Times New Roman"/>
          <w:sz w:val="24"/>
          <w:szCs w:val="24"/>
        </w:rPr>
        <w:t xml:space="preserve">e anche </w:t>
      </w:r>
      <w:r w:rsidR="00997F89" w:rsidRPr="00997F89">
        <w:rPr>
          <w:rFonts w:ascii="Times New Roman" w:hAnsi="Times New Roman" w:cs="Times New Roman"/>
          <w:sz w:val="24"/>
          <w:szCs w:val="24"/>
        </w:rPr>
        <w:t>la possibilità di un coinvolgimento delle</w:t>
      </w:r>
      <w:r w:rsidR="00997F89">
        <w:rPr>
          <w:rFonts w:ascii="Times New Roman" w:hAnsi="Times New Roman" w:cs="Times New Roman"/>
          <w:sz w:val="24"/>
          <w:szCs w:val="24"/>
        </w:rPr>
        <w:t xml:space="preserve"> a</w:t>
      </w:r>
      <w:r w:rsidR="00997F89" w:rsidRPr="00997F89">
        <w:rPr>
          <w:rFonts w:ascii="Times New Roman" w:hAnsi="Times New Roman" w:cs="Times New Roman"/>
          <w:sz w:val="24"/>
          <w:szCs w:val="24"/>
        </w:rPr>
        <w:t>mministrazioni centrali, regioni e</w:t>
      </w:r>
      <w:r w:rsidR="00997F89">
        <w:rPr>
          <w:rFonts w:ascii="Times New Roman" w:hAnsi="Times New Roman" w:cs="Times New Roman"/>
          <w:sz w:val="24"/>
          <w:szCs w:val="24"/>
        </w:rPr>
        <w:t xml:space="preserve"> della Pubblica amministrazione, dei </w:t>
      </w:r>
      <w:r w:rsidR="00997F89" w:rsidRPr="00997F89">
        <w:rPr>
          <w:rFonts w:ascii="Times New Roman" w:hAnsi="Times New Roman" w:cs="Times New Roman"/>
          <w:sz w:val="24"/>
          <w:szCs w:val="24"/>
        </w:rPr>
        <w:t xml:space="preserve">comuni e </w:t>
      </w:r>
      <w:r w:rsidR="00997F89">
        <w:rPr>
          <w:rFonts w:ascii="Times New Roman" w:hAnsi="Times New Roman" w:cs="Times New Roman"/>
          <w:sz w:val="24"/>
          <w:szCs w:val="24"/>
        </w:rPr>
        <w:t xml:space="preserve">delle </w:t>
      </w:r>
      <w:r w:rsidR="00997F89" w:rsidRPr="00997F89">
        <w:rPr>
          <w:rFonts w:ascii="Times New Roman" w:hAnsi="Times New Roman" w:cs="Times New Roman"/>
          <w:sz w:val="24"/>
          <w:szCs w:val="24"/>
        </w:rPr>
        <w:t>organizzazioni</w:t>
      </w:r>
      <w:r w:rsidR="00997F89">
        <w:rPr>
          <w:rFonts w:ascii="Times New Roman" w:hAnsi="Times New Roman" w:cs="Times New Roman"/>
          <w:sz w:val="24"/>
          <w:szCs w:val="24"/>
        </w:rPr>
        <w:t xml:space="preserve"> </w:t>
      </w:r>
      <w:r w:rsidR="00997F89" w:rsidRPr="00997F89">
        <w:rPr>
          <w:rFonts w:ascii="Times New Roman" w:hAnsi="Times New Roman" w:cs="Times New Roman"/>
          <w:sz w:val="24"/>
          <w:szCs w:val="24"/>
        </w:rPr>
        <w:t>della società civile</w:t>
      </w:r>
      <w:r w:rsidR="00997F89">
        <w:rPr>
          <w:rStyle w:val="Rimandonotaapidipagina"/>
          <w:rFonts w:ascii="Times New Roman" w:hAnsi="Times New Roman" w:cs="Times New Roman"/>
          <w:sz w:val="24"/>
          <w:szCs w:val="24"/>
        </w:rPr>
        <w:footnoteReference w:id="77"/>
      </w:r>
      <w:r w:rsidR="00997F89" w:rsidRPr="00997F89">
        <w:rPr>
          <w:rFonts w:ascii="Times New Roman" w:hAnsi="Times New Roman" w:cs="Times New Roman"/>
          <w:sz w:val="24"/>
          <w:szCs w:val="24"/>
        </w:rPr>
        <w:t>.</w:t>
      </w:r>
    </w:p>
    <w:p w:rsidR="003E5A19" w:rsidRDefault="003E5A19" w:rsidP="0020761C">
      <w:pPr>
        <w:pStyle w:val="Paragrafoelenco"/>
        <w:spacing w:after="0" w:line="360" w:lineRule="auto"/>
        <w:ind w:left="0" w:right="4253" w:firstLine="709"/>
        <w:jc w:val="both"/>
        <w:rPr>
          <w:rFonts w:ascii="Times New Roman" w:hAnsi="Times New Roman" w:cs="Times New Roman"/>
          <w:sz w:val="24"/>
          <w:szCs w:val="24"/>
        </w:rPr>
      </w:pPr>
    </w:p>
    <w:p w:rsidR="003E5A19" w:rsidRDefault="003E5A19" w:rsidP="006D67E1">
      <w:pPr>
        <w:pStyle w:val="Paragrafoelenco"/>
        <w:spacing w:after="0" w:line="360" w:lineRule="auto"/>
        <w:ind w:left="680" w:right="680" w:firstLine="709"/>
        <w:jc w:val="both"/>
        <w:rPr>
          <w:rFonts w:ascii="Times New Roman" w:hAnsi="Times New Roman" w:cs="Times New Roman"/>
          <w:sz w:val="24"/>
          <w:szCs w:val="24"/>
        </w:rPr>
      </w:pPr>
    </w:p>
    <w:p w:rsidR="005F2A8E" w:rsidRPr="005F2A8E" w:rsidRDefault="005F2A8E" w:rsidP="006D67E1">
      <w:pPr>
        <w:pStyle w:val="Paragrafoelenco"/>
        <w:numPr>
          <w:ilvl w:val="0"/>
          <w:numId w:val="2"/>
        </w:numPr>
        <w:spacing w:after="0" w:line="360" w:lineRule="auto"/>
        <w:ind w:left="680" w:right="680"/>
        <w:jc w:val="both"/>
        <w:rPr>
          <w:rFonts w:ascii="Times New Roman" w:hAnsi="Times New Roman" w:cs="Times New Roman"/>
          <w:sz w:val="24"/>
          <w:szCs w:val="24"/>
        </w:rPr>
      </w:pPr>
      <w:r w:rsidRPr="005F2A8E">
        <w:rPr>
          <w:rFonts w:ascii="Times New Roman" w:hAnsi="Times New Roman" w:cs="Times New Roman"/>
          <w:b/>
          <w:i/>
          <w:sz w:val="24"/>
          <w:szCs w:val="24"/>
        </w:rPr>
        <w:t xml:space="preserve">Gli strumenti giuridici per la prevenzione e la cura della </w:t>
      </w:r>
      <w:proofErr w:type="spellStart"/>
      <w:r w:rsidRPr="005F2A8E">
        <w:rPr>
          <w:rFonts w:ascii="Times New Roman" w:hAnsi="Times New Roman" w:cs="Times New Roman"/>
          <w:b/>
          <w:i/>
          <w:sz w:val="24"/>
          <w:szCs w:val="24"/>
        </w:rPr>
        <w:t>ludopatia</w:t>
      </w:r>
      <w:proofErr w:type="spellEnd"/>
      <w:r w:rsidRPr="005F2A8E">
        <w:rPr>
          <w:rFonts w:ascii="Times New Roman" w:hAnsi="Times New Roman" w:cs="Times New Roman"/>
          <w:b/>
          <w:i/>
          <w:sz w:val="24"/>
          <w:szCs w:val="24"/>
        </w:rPr>
        <w:t xml:space="preserve"> a livello regionale: l’esperienza della Regione Emilia Romagna</w:t>
      </w:r>
      <w:r>
        <w:rPr>
          <w:rFonts w:ascii="Times New Roman" w:hAnsi="Times New Roman" w:cs="Times New Roman"/>
          <w:b/>
          <w:i/>
          <w:sz w:val="24"/>
          <w:szCs w:val="24"/>
        </w:rPr>
        <w:t>.</w:t>
      </w:r>
    </w:p>
    <w:p w:rsidR="005F2A8E" w:rsidRDefault="005F2A8E" w:rsidP="006D67E1">
      <w:pPr>
        <w:pStyle w:val="Paragrafoelenco"/>
        <w:spacing w:after="0" w:line="360" w:lineRule="auto"/>
        <w:ind w:left="680" w:right="680" w:firstLine="709"/>
        <w:jc w:val="both"/>
        <w:rPr>
          <w:rFonts w:ascii="Times New Roman" w:hAnsi="Times New Roman" w:cs="Times New Roman"/>
          <w:sz w:val="24"/>
          <w:szCs w:val="24"/>
        </w:rPr>
      </w:pPr>
    </w:p>
    <w:p w:rsidR="0020761C" w:rsidRDefault="0020761C" w:rsidP="006D67E1">
      <w:pPr>
        <w:pStyle w:val="Paragrafoelenco"/>
        <w:spacing w:after="0" w:line="360" w:lineRule="auto"/>
        <w:ind w:left="680" w:right="680" w:firstLine="709"/>
        <w:jc w:val="both"/>
        <w:rPr>
          <w:rFonts w:ascii="Times New Roman" w:hAnsi="Times New Roman" w:cs="Times New Roman"/>
          <w:sz w:val="24"/>
          <w:szCs w:val="24"/>
        </w:rPr>
      </w:pPr>
      <w:r>
        <w:rPr>
          <w:rFonts w:ascii="Times New Roman" w:hAnsi="Times New Roman" w:cs="Times New Roman"/>
          <w:sz w:val="24"/>
          <w:szCs w:val="24"/>
        </w:rPr>
        <w:t xml:space="preserve">Le considerazioni svolte nei paragrafi precedenti relative alla regolazione giuridica nazionale del fenomeno della dipendenza patologica da gioco d’azzardo trovano corrispondenza a livello locale nelle normative regionali che disciplinano la materia </w:t>
      </w:r>
      <w:r>
        <w:rPr>
          <w:rFonts w:ascii="Times New Roman" w:hAnsi="Times New Roman" w:cs="Times New Roman"/>
          <w:i/>
          <w:sz w:val="24"/>
          <w:szCs w:val="24"/>
        </w:rPr>
        <w:t>de qua</w:t>
      </w:r>
      <w:r>
        <w:rPr>
          <w:rFonts w:ascii="Times New Roman" w:hAnsi="Times New Roman" w:cs="Times New Roman"/>
          <w:sz w:val="24"/>
          <w:szCs w:val="24"/>
        </w:rPr>
        <w:t>.</w:t>
      </w:r>
    </w:p>
    <w:p w:rsidR="0020761C" w:rsidRDefault="005E14F9" w:rsidP="005E14F9">
      <w:pPr>
        <w:pStyle w:val="Paragrafoelenco"/>
        <w:spacing w:after="0" w:line="360" w:lineRule="auto"/>
        <w:ind w:left="680" w:right="680" w:firstLine="709"/>
        <w:jc w:val="both"/>
        <w:rPr>
          <w:rFonts w:ascii="Times New Roman" w:hAnsi="Times New Roman" w:cs="Times New Roman"/>
          <w:sz w:val="24"/>
          <w:szCs w:val="24"/>
        </w:rPr>
      </w:pPr>
      <w:r w:rsidRPr="005E14F9">
        <w:rPr>
          <w:rFonts w:ascii="Times New Roman" w:hAnsi="Times New Roman" w:cs="Times New Roman"/>
          <w:sz w:val="24"/>
          <w:szCs w:val="24"/>
        </w:rPr>
        <w:t>P</w:t>
      </w:r>
      <w:r w:rsidR="0020761C" w:rsidRPr="005E14F9">
        <w:rPr>
          <w:rFonts w:ascii="Times New Roman" w:hAnsi="Times New Roman" w:cs="Times New Roman"/>
          <w:sz w:val="24"/>
          <w:szCs w:val="24"/>
        </w:rPr>
        <w:t xml:space="preserve">er quanto concerne la regione Emilia Romagna essa è intervenuta in materia con la </w:t>
      </w:r>
      <w:proofErr w:type="spellStart"/>
      <w:r w:rsidR="0020761C" w:rsidRPr="005E14F9">
        <w:rPr>
          <w:rFonts w:ascii="Times New Roman" w:hAnsi="Times New Roman" w:cs="Times New Roman"/>
          <w:sz w:val="24"/>
          <w:szCs w:val="24"/>
        </w:rPr>
        <w:t>l.r</w:t>
      </w:r>
      <w:proofErr w:type="spellEnd"/>
      <w:r w:rsidR="0020761C" w:rsidRPr="005E14F9">
        <w:rPr>
          <w:rFonts w:ascii="Times New Roman" w:hAnsi="Times New Roman" w:cs="Times New Roman"/>
          <w:sz w:val="24"/>
          <w:szCs w:val="24"/>
        </w:rPr>
        <w:t xml:space="preserve">. Emilia - Romagna del 4 luglio 2013 n. 5 relativa a </w:t>
      </w:r>
      <w:r w:rsidR="0020761C" w:rsidRPr="005E14F9">
        <w:rPr>
          <w:rFonts w:ascii="Times New Roman" w:hAnsi="Times New Roman" w:cs="Times New Roman"/>
          <w:i/>
          <w:sz w:val="24"/>
          <w:szCs w:val="24"/>
        </w:rPr>
        <w:t>“Norme per il contrasto, la prevenzione, la riduzione del rischio della dipendenza dal gioco d’azzardo patologico, nonché delle problematiche e delle patologie correlate”</w:t>
      </w:r>
      <w:r w:rsidR="0020761C" w:rsidRPr="005E14F9">
        <w:rPr>
          <w:rFonts w:ascii="Times New Roman" w:hAnsi="Times New Roman" w:cs="Times New Roman"/>
          <w:sz w:val="24"/>
          <w:szCs w:val="24"/>
        </w:rPr>
        <w:t xml:space="preserve">. </w:t>
      </w:r>
    </w:p>
    <w:p w:rsidR="005E14F9" w:rsidRPr="00006B75" w:rsidRDefault="005E14F9" w:rsidP="005E14F9">
      <w:pPr>
        <w:pStyle w:val="Paragrafoelenco"/>
        <w:spacing w:after="0" w:line="360" w:lineRule="auto"/>
        <w:ind w:left="680" w:right="680" w:firstLine="709"/>
        <w:jc w:val="both"/>
        <w:rPr>
          <w:rFonts w:ascii="Times New Roman" w:hAnsi="Times New Roman" w:cs="Times New Roman"/>
          <w:sz w:val="24"/>
          <w:szCs w:val="24"/>
        </w:rPr>
      </w:pPr>
      <w:r w:rsidRPr="00006B75">
        <w:rPr>
          <w:rFonts w:ascii="Times New Roman" w:hAnsi="Times New Roman" w:cs="Times New Roman"/>
          <w:sz w:val="24"/>
          <w:szCs w:val="24"/>
        </w:rPr>
        <w:t>In via di premessa va osservato come la legge regionale legifera nei margini lasciati dalla disciplina di principio emanata dallo Stato, cioè dalla legge 8 novembre 2012, n. 189, prevedendo una disciplina di dettaglio.</w:t>
      </w:r>
    </w:p>
    <w:p w:rsidR="0020761C" w:rsidRDefault="0020761C" w:rsidP="006D67E1">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La legge regionale in esame si pone quale obiettivo quello di </w:t>
      </w:r>
      <w:r w:rsidRPr="00A7187E">
        <w:rPr>
          <w:rFonts w:ascii="Times New Roman" w:hAnsi="Times New Roman" w:cs="Times New Roman"/>
          <w:i/>
          <w:sz w:val="24"/>
          <w:szCs w:val="24"/>
        </w:rPr>
        <w:t>“diffondere, nei confronti dei minori, la cultura dell’utilizzo responsabile del denaro attraverso attività di educazione, informazione, divulgazione e sensibilizzazione; rafforzare la cultura del gioco misurato, responsabile e consapevole, il contrasto, la prevenzione e la riduzione del rischio della dipendenza da gioco”</w:t>
      </w:r>
      <w:r>
        <w:rPr>
          <w:rStyle w:val="Rimandonotaapidipagina"/>
          <w:rFonts w:ascii="Times New Roman" w:hAnsi="Times New Roman" w:cs="Times New Roman"/>
          <w:sz w:val="24"/>
          <w:szCs w:val="24"/>
        </w:rPr>
        <w:footnoteReference w:id="78"/>
      </w:r>
      <w:r w:rsidRPr="00A7187E">
        <w:rPr>
          <w:rFonts w:ascii="Times New Roman" w:hAnsi="Times New Roman" w:cs="Times New Roman"/>
          <w:sz w:val="24"/>
          <w:szCs w:val="24"/>
        </w:rPr>
        <w:t>.</w:t>
      </w:r>
    </w:p>
    <w:p w:rsidR="00DE5C54" w:rsidRDefault="00DE5C54" w:rsidP="006D67E1">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La legge regionale prevede altresì che la regione </w:t>
      </w:r>
      <w:r w:rsidRPr="00DE5C54">
        <w:rPr>
          <w:rFonts w:ascii="Times New Roman" w:hAnsi="Times New Roman" w:cs="Times New Roman"/>
          <w:i/>
          <w:sz w:val="24"/>
          <w:szCs w:val="24"/>
        </w:rPr>
        <w:t>“valorizza, promuove la partecipazione e realizza iniziative in collaborazione con enti locali, istituzioni scolastiche, Aziende unità sanitarie locali … e con altri enti pubblici o privati non aventi scopo di lucro che si occupano di gioco d’azzardo patologico”</w:t>
      </w:r>
      <w:r>
        <w:rPr>
          <w:rStyle w:val="Rimandonotaapidipagina"/>
          <w:rFonts w:ascii="Times New Roman" w:hAnsi="Times New Roman" w:cs="Times New Roman"/>
          <w:i/>
          <w:sz w:val="24"/>
          <w:szCs w:val="24"/>
        </w:rPr>
        <w:footnoteReference w:id="79"/>
      </w:r>
      <w:r w:rsidRPr="00DE5C54">
        <w:rPr>
          <w:rFonts w:ascii="Times New Roman" w:hAnsi="Times New Roman" w:cs="Times New Roman"/>
          <w:sz w:val="24"/>
          <w:szCs w:val="24"/>
        </w:rPr>
        <w:t xml:space="preserve"> al fine di perseguire le finalità</w:t>
      </w:r>
      <w:r>
        <w:rPr>
          <w:rFonts w:ascii="Times New Roman" w:hAnsi="Times New Roman" w:cs="Times New Roman"/>
          <w:sz w:val="24"/>
          <w:szCs w:val="24"/>
        </w:rPr>
        <w:t xml:space="preserve"> sopra citate.</w:t>
      </w:r>
    </w:p>
    <w:p w:rsidR="0020761C" w:rsidRDefault="0020761C" w:rsidP="006D67E1">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A tale fine </w:t>
      </w:r>
      <w:r w:rsidR="00DE5C54">
        <w:rPr>
          <w:rFonts w:ascii="Times New Roman" w:hAnsi="Times New Roman" w:cs="Times New Roman"/>
          <w:sz w:val="24"/>
          <w:szCs w:val="24"/>
        </w:rPr>
        <w:t xml:space="preserve">la legge prevede l’emanazione di uno specifico </w:t>
      </w:r>
      <w:r w:rsidRPr="00DE5C54">
        <w:rPr>
          <w:rFonts w:ascii="Times New Roman" w:hAnsi="Times New Roman" w:cs="Times New Roman"/>
          <w:i/>
          <w:sz w:val="24"/>
          <w:szCs w:val="24"/>
        </w:rPr>
        <w:t>Piano integrato per il contrasto, la prevenzione la riduzione del rischio di dipendenza da gioco patologico</w:t>
      </w:r>
      <w:r>
        <w:rPr>
          <w:rFonts w:ascii="Times New Roman" w:hAnsi="Times New Roman" w:cs="Times New Roman"/>
          <w:sz w:val="24"/>
          <w:szCs w:val="24"/>
        </w:rPr>
        <w:t xml:space="preserve"> </w:t>
      </w:r>
      <w:r w:rsidR="00DE5C54">
        <w:rPr>
          <w:rFonts w:ascii="Times New Roman" w:hAnsi="Times New Roman" w:cs="Times New Roman"/>
          <w:sz w:val="24"/>
          <w:szCs w:val="24"/>
        </w:rPr>
        <w:t>avente quale finalità la p</w:t>
      </w:r>
      <w:r w:rsidRPr="00A7187E">
        <w:rPr>
          <w:rFonts w:ascii="Times New Roman" w:hAnsi="Times New Roman" w:cs="Times New Roman"/>
          <w:sz w:val="24"/>
          <w:szCs w:val="24"/>
        </w:rPr>
        <w:t>revenzione del rischio della dipendenza dal gioco patologico, mediante iniziative</w:t>
      </w:r>
      <w:r>
        <w:rPr>
          <w:rFonts w:ascii="Times New Roman" w:hAnsi="Times New Roman" w:cs="Times New Roman"/>
          <w:sz w:val="24"/>
          <w:szCs w:val="24"/>
        </w:rPr>
        <w:t xml:space="preserve"> </w:t>
      </w:r>
      <w:r w:rsidRPr="00A7187E">
        <w:rPr>
          <w:rFonts w:ascii="Times New Roman" w:hAnsi="Times New Roman" w:cs="Times New Roman"/>
          <w:sz w:val="24"/>
          <w:szCs w:val="24"/>
        </w:rPr>
        <w:t>di sensibilizzazione, educazione ed informazione</w:t>
      </w:r>
      <w:r w:rsidR="00DE5C54">
        <w:rPr>
          <w:rStyle w:val="Rimandonotaapidipagina"/>
          <w:rFonts w:ascii="Times New Roman" w:hAnsi="Times New Roman" w:cs="Times New Roman"/>
          <w:sz w:val="24"/>
          <w:szCs w:val="24"/>
        </w:rPr>
        <w:footnoteReference w:id="80"/>
      </w:r>
      <w:r w:rsidRPr="00A7187E">
        <w:rPr>
          <w:rFonts w:ascii="Times New Roman" w:hAnsi="Times New Roman" w:cs="Times New Roman"/>
          <w:sz w:val="24"/>
          <w:szCs w:val="24"/>
        </w:rPr>
        <w:t>;</w:t>
      </w:r>
      <w:r>
        <w:rPr>
          <w:rFonts w:ascii="Times New Roman" w:hAnsi="Times New Roman" w:cs="Times New Roman"/>
          <w:sz w:val="24"/>
          <w:szCs w:val="24"/>
        </w:rPr>
        <w:t xml:space="preserve"> </w:t>
      </w:r>
      <w:r w:rsidRPr="00A7187E">
        <w:rPr>
          <w:rFonts w:ascii="Times New Roman" w:hAnsi="Times New Roman" w:cs="Times New Roman"/>
          <w:sz w:val="24"/>
          <w:szCs w:val="24"/>
        </w:rPr>
        <w:t>interventi di formazione rivolti a esercenti, operatori dei servizi pubblici e operatori della</w:t>
      </w:r>
      <w:r>
        <w:rPr>
          <w:rFonts w:ascii="Times New Roman" w:hAnsi="Times New Roman" w:cs="Times New Roman"/>
          <w:sz w:val="24"/>
          <w:szCs w:val="24"/>
        </w:rPr>
        <w:t xml:space="preserve"> polizia locale</w:t>
      </w:r>
      <w:r w:rsidR="00DE5C54">
        <w:rPr>
          <w:rStyle w:val="Rimandonotaapidipagina"/>
          <w:rFonts w:ascii="Times New Roman" w:hAnsi="Times New Roman" w:cs="Times New Roman"/>
          <w:sz w:val="24"/>
          <w:szCs w:val="24"/>
        </w:rPr>
        <w:footnoteReference w:id="81"/>
      </w:r>
      <w:r>
        <w:rPr>
          <w:rFonts w:ascii="Times New Roman" w:hAnsi="Times New Roman" w:cs="Times New Roman"/>
          <w:sz w:val="24"/>
          <w:szCs w:val="24"/>
        </w:rPr>
        <w:t xml:space="preserve">; </w:t>
      </w:r>
      <w:r w:rsidRPr="00A7187E">
        <w:rPr>
          <w:rFonts w:ascii="Times New Roman" w:hAnsi="Times New Roman" w:cs="Times New Roman"/>
          <w:sz w:val="24"/>
          <w:szCs w:val="24"/>
        </w:rPr>
        <w:t>l’implementazione di un numero verde regionale per fornire un primo servizio di ascolto,</w:t>
      </w:r>
      <w:r>
        <w:rPr>
          <w:rFonts w:ascii="Times New Roman" w:hAnsi="Times New Roman" w:cs="Times New Roman"/>
          <w:sz w:val="24"/>
          <w:szCs w:val="24"/>
        </w:rPr>
        <w:t xml:space="preserve"> </w:t>
      </w:r>
      <w:r w:rsidRPr="00A7187E">
        <w:rPr>
          <w:rFonts w:ascii="Times New Roman" w:hAnsi="Times New Roman" w:cs="Times New Roman"/>
          <w:sz w:val="24"/>
          <w:szCs w:val="24"/>
        </w:rPr>
        <w:t>assistenza e consulenza per l’orientamento ai servizi</w:t>
      </w:r>
      <w:r w:rsidR="00DE5C54">
        <w:rPr>
          <w:rStyle w:val="Rimandonotaapidipagina"/>
          <w:rFonts w:ascii="Times New Roman" w:hAnsi="Times New Roman" w:cs="Times New Roman"/>
          <w:sz w:val="24"/>
          <w:szCs w:val="24"/>
        </w:rPr>
        <w:footnoteReference w:id="82"/>
      </w:r>
      <w:r w:rsidRPr="00A7187E">
        <w:rPr>
          <w:rFonts w:ascii="Times New Roman" w:hAnsi="Times New Roman" w:cs="Times New Roman"/>
          <w:sz w:val="24"/>
          <w:szCs w:val="24"/>
        </w:rPr>
        <w:t>;</w:t>
      </w:r>
      <w:r>
        <w:rPr>
          <w:rFonts w:ascii="Times New Roman" w:hAnsi="Times New Roman" w:cs="Times New Roman"/>
          <w:sz w:val="24"/>
          <w:szCs w:val="24"/>
        </w:rPr>
        <w:t xml:space="preserve"> </w:t>
      </w:r>
      <w:r w:rsidRPr="00A7187E">
        <w:rPr>
          <w:rFonts w:ascii="Times New Roman" w:hAnsi="Times New Roman" w:cs="Times New Roman"/>
          <w:sz w:val="24"/>
          <w:szCs w:val="24"/>
        </w:rPr>
        <w:t>attività di progettazione territoriale socio-sanitaria sul fenomeno del gioco d’azzardo, anche in</w:t>
      </w:r>
      <w:r>
        <w:rPr>
          <w:rFonts w:ascii="Times New Roman" w:hAnsi="Times New Roman" w:cs="Times New Roman"/>
          <w:sz w:val="24"/>
          <w:szCs w:val="24"/>
        </w:rPr>
        <w:t xml:space="preserve"> </w:t>
      </w:r>
      <w:r w:rsidRPr="00A7187E">
        <w:rPr>
          <w:rFonts w:ascii="Times New Roman" w:hAnsi="Times New Roman" w:cs="Times New Roman"/>
          <w:sz w:val="24"/>
          <w:szCs w:val="24"/>
        </w:rPr>
        <w:t>collaborazione con A</w:t>
      </w:r>
      <w:r>
        <w:rPr>
          <w:rFonts w:ascii="Times New Roman" w:hAnsi="Times New Roman" w:cs="Times New Roman"/>
          <w:sz w:val="24"/>
          <w:szCs w:val="24"/>
        </w:rPr>
        <w:t>USL</w:t>
      </w:r>
      <w:r w:rsidRPr="00A7187E">
        <w:rPr>
          <w:rFonts w:ascii="Times New Roman" w:hAnsi="Times New Roman" w:cs="Times New Roman"/>
          <w:sz w:val="24"/>
          <w:szCs w:val="24"/>
        </w:rPr>
        <w:t xml:space="preserve"> ed enti locali ed in coerenza con le attività realizzate a seguito</w:t>
      </w:r>
      <w:r>
        <w:rPr>
          <w:rFonts w:ascii="Times New Roman" w:hAnsi="Times New Roman" w:cs="Times New Roman"/>
          <w:sz w:val="24"/>
          <w:szCs w:val="24"/>
        </w:rPr>
        <w:t xml:space="preserve"> </w:t>
      </w:r>
      <w:r w:rsidRPr="00A7187E">
        <w:rPr>
          <w:rFonts w:ascii="Times New Roman" w:hAnsi="Times New Roman" w:cs="Times New Roman"/>
          <w:sz w:val="24"/>
          <w:szCs w:val="24"/>
        </w:rPr>
        <w:t>dell’inserimento del gioco d’azzardo patologico nei livell</w:t>
      </w:r>
      <w:r>
        <w:rPr>
          <w:rFonts w:ascii="Times New Roman" w:hAnsi="Times New Roman" w:cs="Times New Roman"/>
          <w:sz w:val="24"/>
          <w:szCs w:val="24"/>
        </w:rPr>
        <w:t>i essenziali delle prestazioni</w:t>
      </w:r>
      <w:r w:rsidR="00DE5C54">
        <w:rPr>
          <w:rStyle w:val="Rimandonotaapidipagina"/>
          <w:rFonts w:ascii="Times New Roman" w:hAnsi="Times New Roman" w:cs="Times New Roman"/>
          <w:sz w:val="24"/>
          <w:szCs w:val="24"/>
        </w:rPr>
        <w:footnoteReference w:id="83"/>
      </w:r>
      <w:r>
        <w:rPr>
          <w:rFonts w:ascii="Times New Roman" w:hAnsi="Times New Roman" w:cs="Times New Roman"/>
          <w:sz w:val="24"/>
          <w:szCs w:val="24"/>
        </w:rPr>
        <w:t>; l</w:t>
      </w:r>
      <w:r w:rsidRPr="00486E28">
        <w:rPr>
          <w:rFonts w:ascii="Times New Roman" w:hAnsi="Times New Roman" w:cs="Times New Roman"/>
          <w:sz w:val="24"/>
          <w:szCs w:val="24"/>
        </w:rPr>
        <w:t>a predisposizione del materiale informativo sul gioco d’azzardo patologico, in collaborazione</w:t>
      </w:r>
      <w:r>
        <w:rPr>
          <w:rFonts w:ascii="Times New Roman" w:hAnsi="Times New Roman" w:cs="Times New Roman"/>
          <w:sz w:val="24"/>
          <w:szCs w:val="24"/>
        </w:rPr>
        <w:t xml:space="preserve"> </w:t>
      </w:r>
      <w:r w:rsidRPr="00A7187E">
        <w:rPr>
          <w:rFonts w:ascii="Times New Roman" w:hAnsi="Times New Roman" w:cs="Times New Roman"/>
          <w:sz w:val="24"/>
          <w:szCs w:val="24"/>
        </w:rPr>
        <w:t>con le organizzazioni del terzo settore competenti</w:t>
      </w:r>
      <w:r w:rsidR="00DE5C54">
        <w:rPr>
          <w:rStyle w:val="Rimandonotaapidipagina"/>
          <w:rFonts w:ascii="Times New Roman" w:hAnsi="Times New Roman" w:cs="Times New Roman"/>
          <w:sz w:val="24"/>
          <w:szCs w:val="24"/>
        </w:rPr>
        <w:footnoteReference w:id="84"/>
      </w:r>
      <w:r w:rsidRPr="00A7187E">
        <w:rPr>
          <w:rFonts w:ascii="Times New Roman" w:hAnsi="Times New Roman" w:cs="Times New Roman"/>
          <w:sz w:val="24"/>
          <w:szCs w:val="24"/>
        </w:rPr>
        <w:t>;</w:t>
      </w:r>
      <w:r>
        <w:rPr>
          <w:rFonts w:ascii="Times New Roman" w:hAnsi="Times New Roman" w:cs="Times New Roman"/>
          <w:sz w:val="24"/>
          <w:szCs w:val="24"/>
        </w:rPr>
        <w:t xml:space="preserve"> nonché forme di </w:t>
      </w:r>
      <w:proofErr w:type="spellStart"/>
      <w:r>
        <w:rPr>
          <w:rFonts w:ascii="Times New Roman" w:hAnsi="Times New Roman" w:cs="Times New Roman"/>
          <w:sz w:val="24"/>
          <w:szCs w:val="24"/>
        </w:rPr>
        <w:t>premialità</w:t>
      </w:r>
      <w:proofErr w:type="spellEnd"/>
      <w:r w:rsidRPr="00A7187E">
        <w:rPr>
          <w:rFonts w:ascii="Times New Roman" w:hAnsi="Times New Roman" w:cs="Times New Roman"/>
          <w:sz w:val="24"/>
          <w:szCs w:val="24"/>
        </w:rPr>
        <w:t xml:space="preserve"> per coloro che espongono il marchio “Slot fre</w:t>
      </w:r>
      <w:r w:rsidR="00B1685D">
        <w:rPr>
          <w:rFonts w:ascii="Times New Roman" w:hAnsi="Times New Roman" w:cs="Times New Roman"/>
          <w:sz w:val="24"/>
          <w:szCs w:val="24"/>
        </w:rPr>
        <w:t xml:space="preserve">e </w:t>
      </w:r>
      <w:r w:rsidRPr="00A7187E">
        <w:rPr>
          <w:rFonts w:ascii="Times New Roman" w:hAnsi="Times New Roman" w:cs="Times New Roman"/>
          <w:sz w:val="24"/>
          <w:szCs w:val="24"/>
        </w:rPr>
        <w:t>E-R”</w:t>
      </w:r>
      <w:r>
        <w:rPr>
          <w:rFonts w:ascii="Times New Roman" w:hAnsi="Times New Roman" w:cs="Times New Roman"/>
          <w:sz w:val="24"/>
          <w:szCs w:val="24"/>
        </w:rPr>
        <w:t xml:space="preserve"> (marchio che identifica gli esercizi commerciali che scelgono di non installare apparecchiature per il gioco d’azzardo)</w:t>
      </w:r>
      <w:r w:rsidR="00DE5C54" w:rsidRPr="00DE5C54">
        <w:rPr>
          <w:rStyle w:val="Rimandonotaapidipagina"/>
          <w:rFonts w:ascii="Times New Roman" w:hAnsi="Times New Roman" w:cs="Times New Roman"/>
          <w:sz w:val="24"/>
          <w:szCs w:val="24"/>
        </w:rPr>
        <w:t xml:space="preserve"> </w:t>
      </w:r>
      <w:r w:rsidR="00DE5C54">
        <w:rPr>
          <w:rStyle w:val="Rimandonotaapidipagina"/>
          <w:rFonts w:ascii="Times New Roman" w:hAnsi="Times New Roman" w:cs="Times New Roman"/>
          <w:sz w:val="24"/>
          <w:szCs w:val="24"/>
        </w:rPr>
        <w:footnoteReference w:id="85"/>
      </w:r>
      <w:r>
        <w:rPr>
          <w:rFonts w:ascii="Times New Roman" w:hAnsi="Times New Roman" w:cs="Times New Roman"/>
          <w:sz w:val="24"/>
          <w:szCs w:val="24"/>
        </w:rPr>
        <w:t>.</w:t>
      </w:r>
    </w:p>
    <w:p w:rsidR="00290145" w:rsidRDefault="00290145" w:rsidP="006D67E1">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L’art. 2 della </w:t>
      </w:r>
      <w:proofErr w:type="spellStart"/>
      <w:r>
        <w:rPr>
          <w:rFonts w:ascii="Times New Roman" w:hAnsi="Times New Roman" w:cs="Times New Roman"/>
          <w:sz w:val="24"/>
          <w:szCs w:val="24"/>
        </w:rPr>
        <w:t>l.r</w:t>
      </w:r>
      <w:proofErr w:type="spellEnd"/>
      <w:r>
        <w:rPr>
          <w:rFonts w:ascii="Times New Roman" w:hAnsi="Times New Roman" w:cs="Times New Roman"/>
          <w:sz w:val="24"/>
          <w:szCs w:val="24"/>
        </w:rPr>
        <w:t xml:space="preserve">. Emilia – Romagna prevede altresì che, possono essere attuati </w:t>
      </w:r>
      <w:r w:rsidRPr="00E21E85">
        <w:rPr>
          <w:rFonts w:ascii="Times New Roman" w:hAnsi="Times New Roman" w:cs="Times New Roman"/>
          <w:i/>
          <w:sz w:val="24"/>
          <w:szCs w:val="24"/>
        </w:rPr>
        <w:t>“attivati interventi finalizzati alla formazione degli operatori sociali e socio-sanitari e alla presa in carico di persone che manifestano dipendenza patologica dal gioco d’azzardo</w:t>
      </w:r>
      <w:r w:rsidR="00E21E85" w:rsidRPr="00E21E85">
        <w:rPr>
          <w:rFonts w:ascii="Times New Roman" w:hAnsi="Times New Roman" w:cs="Times New Roman"/>
          <w:i/>
          <w:sz w:val="24"/>
          <w:szCs w:val="24"/>
        </w:rPr>
        <w:t>”</w:t>
      </w:r>
      <w:r>
        <w:rPr>
          <w:rFonts w:ascii="Times New Roman" w:hAnsi="Times New Roman" w:cs="Times New Roman"/>
          <w:sz w:val="24"/>
          <w:szCs w:val="24"/>
        </w:rPr>
        <w:t xml:space="preserve">. </w:t>
      </w:r>
    </w:p>
    <w:p w:rsidR="00290145" w:rsidRDefault="00290145" w:rsidP="006D67E1">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Tra le misure giuridiche introdotte dalla </w:t>
      </w:r>
      <w:proofErr w:type="spellStart"/>
      <w:r>
        <w:rPr>
          <w:rFonts w:ascii="Times New Roman" w:hAnsi="Times New Roman" w:cs="Times New Roman"/>
          <w:sz w:val="24"/>
          <w:szCs w:val="24"/>
        </w:rPr>
        <w:t>l.r</w:t>
      </w:r>
      <w:proofErr w:type="spellEnd"/>
      <w:r>
        <w:rPr>
          <w:rFonts w:ascii="Times New Roman" w:hAnsi="Times New Roman" w:cs="Times New Roman"/>
          <w:sz w:val="24"/>
          <w:szCs w:val="24"/>
        </w:rPr>
        <w:t xml:space="preserve">. </w:t>
      </w:r>
      <w:r w:rsidR="00006B75">
        <w:rPr>
          <w:rFonts w:ascii="Times New Roman" w:hAnsi="Times New Roman" w:cs="Times New Roman"/>
          <w:sz w:val="24"/>
          <w:szCs w:val="24"/>
        </w:rPr>
        <w:t xml:space="preserve">in oggetto </w:t>
      </w:r>
      <w:r>
        <w:rPr>
          <w:rFonts w:ascii="Times New Roman" w:hAnsi="Times New Roman" w:cs="Times New Roman"/>
          <w:sz w:val="24"/>
          <w:szCs w:val="24"/>
        </w:rPr>
        <w:t xml:space="preserve">si segnala che </w:t>
      </w:r>
      <w:r w:rsidRPr="00C41C12">
        <w:rPr>
          <w:rFonts w:ascii="Times New Roman" w:hAnsi="Times New Roman" w:cs="Times New Roman"/>
          <w:i/>
          <w:sz w:val="24"/>
          <w:szCs w:val="24"/>
        </w:rPr>
        <w:t>“fino alla definitiva introduzione nei livelli essenziali di assistenza delle prestazioni relative al gioco d’azzardo patologico, la Giunta regionale può promuovere lo svolgimento da parte delle Aziende sanitarie di iniziative, a carattere sperimentale, nei confronti di persone affette da dipendenza da gioco d’azzardo patologico e patologie correlate</w:t>
      </w:r>
      <w:r w:rsidR="00C41C12" w:rsidRPr="00C41C12">
        <w:rPr>
          <w:rFonts w:ascii="Times New Roman" w:hAnsi="Times New Roman" w:cs="Times New Roman"/>
          <w:i/>
          <w:sz w:val="24"/>
          <w:szCs w:val="24"/>
        </w:rPr>
        <w:t>”</w:t>
      </w:r>
      <w:r w:rsidR="00C41C12" w:rsidRPr="00E21E85">
        <w:rPr>
          <w:rStyle w:val="Rimandonotaapidipagina"/>
          <w:rFonts w:ascii="Times New Roman" w:hAnsi="Times New Roman" w:cs="Times New Roman"/>
          <w:sz w:val="24"/>
          <w:szCs w:val="24"/>
        </w:rPr>
        <w:footnoteReference w:id="86"/>
      </w:r>
      <w:r w:rsidR="00E21E85">
        <w:rPr>
          <w:rFonts w:ascii="Times New Roman" w:hAnsi="Times New Roman" w:cs="Times New Roman"/>
          <w:sz w:val="24"/>
          <w:szCs w:val="24"/>
        </w:rPr>
        <w:t>.</w:t>
      </w:r>
    </w:p>
    <w:p w:rsidR="005E14F9" w:rsidRPr="00006B75" w:rsidRDefault="005E14F9" w:rsidP="006D67E1">
      <w:pPr>
        <w:pStyle w:val="Paragrafoelenco"/>
        <w:spacing w:line="360" w:lineRule="auto"/>
        <w:ind w:left="680" w:right="680" w:firstLine="708"/>
        <w:jc w:val="both"/>
        <w:rPr>
          <w:rFonts w:ascii="Times New Roman" w:hAnsi="Times New Roman" w:cs="Times New Roman"/>
          <w:sz w:val="24"/>
          <w:szCs w:val="24"/>
        </w:rPr>
      </w:pPr>
      <w:r w:rsidRPr="00006B75">
        <w:rPr>
          <w:rFonts w:ascii="Times New Roman" w:hAnsi="Times New Roman" w:cs="Times New Roman"/>
          <w:sz w:val="24"/>
          <w:szCs w:val="24"/>
        </w:rPr>
        <w:t xml:space="preserve">Va quindi osservato che la </w:t>
      </w:r>
      <w:proofErr w:type="spellStart"/>
      <w:r w:rsidRPr="00006B75">
        <w:rPr>
          <w:rFonts w:ascii="Times New Roman" w:hAnsi="Times New Roman" w:cs="Times New Roman"/>
          <w:sz w:val="24"/>
          <w:szCs w:val="24"/>
        </w:rPr>
        <w:t>l.r</w:t>
      </w:r>
      <w:proofErr w:type="spellEnd"/>
      <w:r w:rsidRPr="00006B75">
        <w:rPr>
          <w:rFonts w:ascii="Times New Roman" w:hAnsi="Times New Roman" w:cs="Times New Roman"/>
          <w:sz w:val="24"/>
          <w:szCs w:val="24"/>
        </w:rPr>
        <w:t>. appare quasi essere una norma temporanea, in attesa, come specificato, della “definitiva introduzione”</w:t>
      </w:r>
      <w:r w:rsidR="0047549A" w:rsidRPr="00006B75">
        <w:rPr>
          <w:rFonts w:ascii="Times New Roman" w:hAnsi="Times New Roman" w:cs="Times New Roman"/>
          <w:sz w:val="24"/>
          <w:szCs w:val="24"/>
        </w:rPr>
        <w:t xml:space="preserve"> della </w:t>
      </w:r>
      <w:proofErr w:type="spellStart"/>
      <w:r w:rsidR="0047549A" w:rsidRPr="00006B75">
        <w:rPr>
          <w:rFonts w:ascii="Times New Roman" w:hAnsi="Times New Roman" w:cs="Times New Roman"/>
          <w:sz w:val="24"/>
          <w:szCs w:val="24"/>
        </w:rPr>
        <w:t>ludopatia</w:t>
      </w:r>
      <w:proofErr w:type="spellEnd"/>
      <w:r w:rsidR="0047549A" w:rsidRPr="00006B75">
        <w:rPr>
          <w:rFonts w:ascii="Times New Roman" w:hAnsi="Times New Roman" w:cs="Times New Roman"/>
          <w:sz w:val="24"/>
          <w:szCs w:val="24"/>
        </w:rPr>
        <w:t xml:space="preserve"> nei L</w:t>
      </w:r>
      <w:r w:rsidRPr="00006B75">
        <w:rPr>
          <w:rFonts w:ascii="Times New Roman" w:hAnsi="Times New Roman" w:cs="Times New Roman"/>
          <w:sz w:val="24"/>
          <w:szCs w:val="24"/>
        </w:rPr>
        <w:t>ivelli essenziali di assis</w:t>
      </w:r>
      <w:r w:rsidR="008F6370" w:rsidRPr="00006B75">
        <w:rPr>
          <w:rFonts w:ascii="Times New Roman" w:hAnsi="Times New Roman" w:cs="Times New Roman"/>
          <w:sz w:val="24"/>
          <w:szCs w:val="24"/>
        </w:rPr>
        <w:t>tenza;</w:t>
      </w:r>
      <w:r w:rsidR="00CE15C1" w:rsidRPr="00006B75">
        <w:rPr>
          <w:rFonts w:ascii="Times New Roman" w:hAnsi="Times New Roman" w:cs="Times New Roman"/>
          <w:sz w:val="24"/>
          <w:szCs w:val="24"/>
        </w:rPr>
        <w:t xml:space="preserve"> l’introduzione della </w:t>
      </w:r>
      <w:proofErr w:type="spellStart"/>
      <w:r w:rsidR="00CE15C1" w:rsidRPr="00006B75">
        <w:rPr>
          <w:rFonts w:ascii="Times New Roman" w:hAnsi="Times New Roman" w:cs="Times New Roman"/>
          <w:sz w:val="24"/>
          <w:szCs w:val="24"/>
        </w:rPr>
        <w:t>ludopatia</w:t>
      </w:r>
      <w:proofErr w:type="spellEnd"/>
      <w:r w:rsidR="00CE15C1" w:rsidRPr="00006B75">
        <w:rPr>
          <w:rFonts w:ascii="Times New Roman" w:hAnsi="Times New Roman" w:cs="Times New Roman"/>
          <w:sz w:val="24"/>
          <w:szCs w:val="24"/>
        </w:rPr>
        <w:t xml:space="preserve"> nei Livelli essenziali di assistenza non può che avvenire in conformità con quanto previsto dal d. </w:t>
      </w:r>
      <w:proofErr w:type="spellStart"/>
      <w:r w:rsidR="00CE15C1" w:rsidRPr="00006B75">
        <w:rPr>
          <w:rFonts w:ascii="Times New Roman" w:hAnsi="Times New Roman" w:cs="Times New Roman"/>
          <w:sz w:val="24"/>
          <w:szCs w:val="24"/>
        </w:rPr>
        <w:t>lgs</w:t>
      </w:r>
      <w:proofErr w:type="spellEnd"/>
      <w:r w:rsidR="00CE15C1" w:rsidRPr="00006B75">
        <w:rPr>
          <w:rFonts w:ascii="Times New Roman" w:hAnsi="Times New Roman" w:cs="Times New Roman"/>
          <w:sz w:val="24"/>
          <w:szCs w:val="24"/>
        </w:rPr>
        <w:t xml:space="preserve"> 30 dicembre 1992, n. 502, che all’art. 1, comma 2 stabilisce che il Servizio sanitario nazionale assicura i livelli essenziali e uniformi di assistenza  nel </w:t>
      </w:r>
      <w:r w:rsidR="00CE15C1" w:rsidRPr="00006B75">
        <w:rPr>
          <w:rFonts w:ascii="Times New Roman" w:hAnsi="Times New Roman" w:cs="Times New Roman"/>
          <w:i/>
          <w:sz w:val="24"/>
          <w:szCs w:val="24"/>
        </w:rPr>
        <w:t>“rispetto dei principi della dignità della persona umana, del bisogno di salute, dell'equità nell'accesso all'assistenza, della qualità delle cure e della loro appropriatezza riguardo alle specifiche esigenze, nonché dell'economicità nell'impiego delle risorse”</w:t>
      </w:r>
      <w:r w:rsidR="00CE15C1" w:rsidRPr="00006B75">
        <w:rPr>
          <w:rFonts w:ascii="Times New Roman" w:hAnsi="Times New Roman" w:cs="Times New Roman"/>
          <w:sz w:val="24"/>
          <w:szCs w:val="24"/>
        </w:rPr>
        <w:t>.</w:t>
      </w:r>
    </w:p>
    <w:p w:rsidR="0020761C" w:rsidRDefault="0020761C" w:rsidP="006D67E1">
      <w:pPr>
        <w:pStyle w:val="Paragrafoelenco"/>
        <w:spacing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La</w:t>
      </w:r>
      <w:r w:rsidR="004F63AC">
        <w:rPr>
          <w:rFonts w:ascii="Times New Roman" w:hAnsi="Times New Roman" w:cs="Times New Roman"/>
          <w:sz w:val="24"/>
          <w:szCs w:val="24"/>
        </w:rPr>
        <w:t xml:space="preserve"> </w:t>
      </w:r>
      <w:proofErr w:type="spellStart"/>
      <w:r w:rsidR="004F63AC">
        <w:rPr>
          <w:rFonts w:ascii="Times New Roman" w:hAnsi="Times New Roman" w:cs="Times New Roman"/>
          <w:sz w:val="24"/>
          <w:szCs w:val="24"/>
        </w:rPr>
        <w:t>l.r</w:t>
      </w:r>
      <w:proofErr w:type="spellEnd"/>
      <w:r w:rsidR="004F63AC">
        <w:rPr>
          <w:rFonts w:ascii="Times New Roman" w:hAnsi="Times New Roman" w:cs="Times New Roman"/>
          <w:sz w:val="24"/>
          <w:szCs w:val="24"/>
        </w:rPr>
        <w:t xml:space="preserve">. prevede che la </w:t>
      </w:r>
      <w:r w:rsidR="00E21E85">
        <w:rPr>
          <w:rFonts w:ascii="Times New Roman" w:hAnsi="Times New Roman" w:cs="Times New Roman"/>
          <w:sz w:val="24"/>
          <w:szCs w:val="24"/>
        </w:rPr>
        <w:t xml:space="preserve">regione </w:t>
      </w:r>
      <w:r>
        <w:rPr>
          <w:rFonts w:ascii="Times New Roman" w:hAnsi="Times New Roman" w:cs="Times New Roman"/>
          <w:sz w:val="24"/>
          <w:szCs w:val="24"/>
        </w:rPr>
        <w:t xml:space="preserve">Emilia - Romagna </w:t>
      </w:r>
      <w:r w:rsidR="00E21E85">
        <w:rPr>
          <w:rFonts w:ascii="Times New Roman" w:hAnsi="Times New Roman" w:cs="Times New Roman"/>
          <w:sz w:val="24"/>
          <w:szCs w:val="24"/>
        </w:rPr>
        <w:t>esercita le f</w:t>
      </w:r>
      <w:r>
        <w:rPr>
          <w:rFonts w:ascii="Times New Roman" w:hAnsi="Times New Roman" w:cs="Times New Roman"/>
          <w:sz w:val="24"/>
          <w:szCs w:val="24"/>
        </w:rPr>
        <w:t xml:space="preserve">unzione </w:t>
      </w:r>
      <w:r w:rsidR="00E21E85">
        <w:rPr>
          <w:rFonts w:ascii="Times New Roman" w:hAnsi="Times New Roman" w:cs="Times New Roman"/>
          <w:sz w:val="24"/>
          <w:szCs w:val="24"/>
        </w:rPr>
        <w:t xml:space="preserve">di </w:t>
      </w:r>
      <w:r>
        <w:rPr>
          <w:rFonts w:ascii="Times New Roman" w:hAnsi="Times New Roman" w:cs="Times New Roman"/>
          <w:sz w:val="24"/>
          <w:szCs w:val="24"/>
        </w:rPr>
        <w:t xml:space="preserve">Osservatorio regionale sul fenomeno del gioco d’azzardo al fine di </w:t>
      </w:r>
      <w:r w:rsidRPr="00745C00">
        <w:rPr>
          <w:rFonts w:ascii="Times New Roman" w:hAnsi="Times New Roman" w:cs="Times New Roman"/>
          <w:i/>
          <w:sz w:val="24"/>
          <w:szCs w:val="24"/>
        </w:rPr>
        <w:t>“monitorarne gli effetti in tutte le sue componenti: culturali, legali, di pubblica sicurezza, commerciali, sanitarie ed epidemiologiche, sociali e socio-economiche”</w:t>
      </w:r>
      <w:r>
        <w:rPr>
          <w:rStyle w:val="Rimandonotaapidipagina"/>
          <w:rFonts w:ascii="Times New Roman" w:hAnsi="Times New Roman" w:cs="Times New Roman"/>
          <w:sz w:val="24"/>
          <w:szCs w:val="24"/>
        </w:rPr>
        <w:footnoteReference w:id="87"/>
      </w:r>
      <w:r>
        <w:rPr>
          <w:rFonts w:ascii="Times New Roman" w:hAnsi="Times New Roman" w:cs="Times New Roman"/>
          <w:sz w:val="24"/>
          <w:szCs w:val="24"/>
        </w:rPr>
        <w:t xml:space="preserve">; in particolare, le funzioni </w:t>
      </w:r>
      <w:r w:rsidR="00E21E85">
        <w:rPr>
          <w:rFonts w:ascii="Times New Roman" w:hAnsi="Times New Roman" w:cs="Times New Roman"/>
          <w:sz w:val="24"/>
          <w:szCs w:val="24"/>
        </w:rPr>
        <w:t xml:space="preserve">di </w:t>
      </w:r>
      <w:r>
        <w:rPr>
          <w:rFonts w:ascii="Times New Roman" w:hAnsi="Times New Roman" w:cs="Times New Roman"/>
          <w:sz w:val="24"/>
          <w:szCs w:val="24"/>
        </w:rPr>
        <w:t xml:space="preserve">Osservatorio regionale sono relative allo </w:t>
      </w:r>
      <w:r w:rsidRPr="00745C00">
        <w:rPr>
          <w:rFonts w:ascii="Times New Roman" w:hAnsi="Times New Roman" w:cs="Times New Roman"/>
          <w:sz w:val="24"/>
          <w:szCs w:val="24"/>
        </w:rPr>
        <w:t xml:space="preserve">studio e </w:t>
      </w:r>
      <w:r>
        <w:rPr>
          <w:rFonts w:ascii="Times New Roman" w:hAnsi="Times New Roman" w:cs="Times New Roman"/>
          <w:sz w:val="24"/>
          <w:szCs w:val="24"/>
        </w:rPr>
        <w:t>a</w:t>
      </w:r>
      <w:r w:rsidRPr="00745C00">
        <w:rPr>
          <w:rFonts w:ascii="Times New Roman" w:hAnsi="Times New Roman" w:cs="Times New Roman"/>
          <w:sz w:val="24"/>
          <w:szCs w:val="24"/>
        </w:rPr>
        <w:t>l monitoraggio del fenomeno in ambito regionale</w:t>
      </w:r>
      <w:r w:rsidR="00E21E85">
        <w:rPr>
          <w:rStyle w:val="Rimandonotaapidipagina"/>
          <w:rFonts w:ascii="Times New Roman" w:hAnsi="Times New Roman" w:cs="Times New Roman"/>
          <w:sz w:val="24"/>
          <w:szCs w:val="24"/>
        </w:rPr>
        <w:footnoteReference w:id="88"/>
      </w:r>
      <w:r w:rsidRPr="00745C00">
        <w:rPr>
          <w:rFonts w:ascii="Times New Roman" w:hAnsi="Times New Roman" w:cs="Times New Roman"/>
          <w:sz w:val="24"/>
          <w:szCs w:val="24"/>
        </w:rPr>
        <w:t xml:space="preserve">; </w:t>
      </w:r>
      <w:r>
        <w:rPr>
          <w:rFonts w:ascii="Times New Roman" w:hAnsi="Times New Roman" w:cs="Times New Roman"/>
          <w:sz w:val="24"/>
          <w:szCs w:val="24"/>
        </w:rPr>
        <w:t>alla</w:t>
      </w:r>
      <w:r w:rsidRPr="00745C00">
        <w:rPr>
          <w:rFonts w:ascii="Times New Roman" w:hAnsi="Times New Roman" w:cs="Times New Roman"/>
          <w:sz w:val="24"/>
          <w:szCs w:val="24"/>
        </w:rPr>
        <w:t xml:space="preserve"> predisposizione e</w:t>
      </w:r>
      <w:r>
        <w:rPr>
          <w:rFonts w:ascii="Times New Roman" w:hAnsi="Times New Roman" w:cs="Times New Roman"/>
          <w:sz w:val="24"/>
          <w:szCs w:val="24"/>
        </w:rPr>
        <w:t>d</w:t>
      </w:r>
      <w:r w:rsidRPr="00745C00">
        <w:rPr>
          <w:rFonts w:ascii="Times New Roman" w:hAnsi="Times New Roman" w:cs="Times New Roman"/>
          <w:sz w:val="24"/>
          <w:szCs w:val="24"/>
        </w:rPr>
        <w:t xml:space="preserve"> </w:t>
      </w:r>
      <w:r>
        <w:rPr>
          <w:rFonts w:ascii="Times New Roman" w:hAnsi="Times New Roman" w:cs="Times New Roman"/>
          <w:sz w:val="24"/>
          <w:szCs w:val="24"/>
        </w:rPr>
        <w:t>al</w:t>
      </w:r>
      <w:r w:rsidRPr="00745C00">
        <w:rPr>
          <w:rFonts w:ascii="Times New Roman" w:hAnsi="Times New Roman" w:cs="Times New Roman"/>
          <w:sz w:val="24"/>
          <w:szCs w:val="24"/>
        </w:rPr>
        <w:t>la formulazione di strategie, linee di intervento, campagne informative e di sensibilizzazione, anche in raccordo con analoghi organismi operanti a livello nazionale, regionale e locale</w:t>
      </w:r>
      <w:r w:rsidR="00B9487B">
        <w:rPr>
          <w:rStyle w:val="Rimandonotaapidipagina"/>
          <w:rFonts w:ascii="Times New Roman" w:hAnsi="Times New Roman" w:cs="Times New Roman"/>
          <w:sz w:val="24"/>
          <w:szCs w:val="24"/>
        </w:rPr>
        <w:footnoteReference w:id="89"/>
      </w:r>
      <w:r w:rsidRPr="00745C00">
        <w:rPr>
          <w:rFonts w:ascii="Times New Roman" w:hAnsi="Times New Roman" w:cs="Times New Roman"/>
          <w:sz w:val="24"/>
          <w:szCs w:val="24"/>
        </w:rPr>
        <w:t xml:space="preserve">; </w:t>
      </w:r>
      <w:r>
        <w:rPr>
          <w:rFonts w:ascii="Times New Roman" w:hAnsi="Times New Roman" w:cs="Times New Roman"/>
          <w:sz w:val="24"/>
          <w:szCs w:val="24"/>
        </w:rPr>
        <w:t>al</w:t>
      </w:r>
      <w:r w:rsidRPr="00745C00">
        <w:rPr>
          <w:rFonts w:ascii="Times New Roman" w:hAnsi="Times New Roman" w:cs="Times New Roman"/>
          <w:sz w:val="24"/>
          <w:szCs w:val="24"/>
        </w:rPr>
        <w:t>l’individuazione di buone prassi e conseguenti protocolli applicativi destinati alle strutture pubbliche e private coinvolte nell’ambito degli interventi promossi dal piano integrato</w:t>
      </w:r>
      <w:r>
        <w:rPr>
          <w:rStyle w:val="Rimandonotaapidipagina"/>
          <w:rFonts w:ascii="Times New Roman" w:hAnsi="Times New Roman" w:cs="Times New Roman"/>
          <w:sz w:val="24"/>
          <w:szCs w:val="24"/>
        </w:rPr>
        <w:footnoteReference w:id="90"/>
      </w:r>
      <w:r w:rsidRPr="00745C00">
        <w:rPr>
          <w:rFonts w:ascii="Times New Roman" w:hAnsi="Times New Roman" w:cs="Times New Roman"/>
          <w:sz w:val="24"/>
          <w:szCs w:val="24"/>
        </w:rPr>
        <w:t>.</w:t>
      </w:r>
      <w:r>
        <w:rPr>
          <w:rFonts w:ascii="Times New Roman" w:hAnsi="Times New Roman" w:cs="Times New Roman"/>
          <w:sz w:val="24"/>
          <w:szCs w:val="24"/>
        </w:rPr>
        <w:t xml:space="preserve"> </w:t>
      </w:r>
    </w:p>
    <w:p w:rsidR="0020761C" w:rsidRDefault="0020761C" w:rsidP="006D67E1">
      <w:pPr>
        <w:pStyle w:val="Paragrafoelenco"/>
        <w:spacing w:after="0"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La regione Emilia – Romagna, ha approvato con delibe</w:t>
      </w:r>
      <w:r w:rsidR="009D779D">
        <w:rPr>
          <w:rFonts w:ascii="Times New Roman" w:hAnsi="Times New Roman" w:cs="Times New Roman"/>
          <w:sz w:val="24"/>
          <w:szCs w:val="24"/>
        </w:rPr>
        <w:t>ra dell’11 marzo 2014, n. 154, uno specifico</w:t>
      </w:r>
      <w:r w:rsidRPr="00A26874">
        <w:rPr>
          <w:rFonts w:ascii="Times New Roman" w:hAnsi="Times New Roman" w:cs="Times New Roman"/>
          <w:sz w:val="24"/>
          <w:szCs w:val="24"/>
        </w:rPr>
        <w:t xml:space="preserve"> </w:t>
      </w:r>
      <w:r w:rsidRPr="00A26874">
        <w:rPr>
          <w:rFonts w:ascii="Times New Roman" w:hAnsi="Times New Roman" w:cs="Times New Roman"/>
          <w:i/>
          <w:sz w:val="24"/>
          <w:szCs w:val="24"/>
        </w:rPr>
        <w:t>“Piano integrato per il contrasto, la prevenzione</w:t>
      </w:r>
      <w:r>
        <w:rPr>
          <w:rFonts w:ascii="Times New Roman" w:hAnsi="Times New Roman" w:cs="Times New Roman"/>
          <w:i/>
          <w:sz w:val="24"/>
          <w:szCs w:val="24"/>
        </w:rPr>
        <w:t xml:space="preserve"> e</w:t>
      </w:r>
      <w:r w:rsidRPr="00A26874">
        <w:rPr>
          <w:rFonts w:ascii="Times New Roman" w:hAnsi="Times New Roman" w:cs="Times New Roman"/>
          <w:i/>
          <w:sz w:val="24"/>
          <w:szCs w:val="24"/>
        </w:rPr>
        <w:t xml:space="preserve"> la riduzione </w:t>
      </w:r>
      <w:r>
        <w:rPr>
          <w:rFonts w:ascii="Times New Roman" w:hAnsi="Times New Roman" w:cs="Times New Roman"/>
          <w:i/>
          <w:sz w:val="24"/>
          <w:szCs w:val="24"/>
        </w:rPr>
        <w:t>del rischio di dipendenza da gio</w:t>
      </w:r>
      <w:r w:rsidRPr="00A26874">
        <w:rPr>
          <w:rFonts w:ascii="Times New Roman" w:hAnsi="Times New Roman" w:cs="Times New Roman"/>
          <w:i/>
          <w:sz w:val="24"/>
          <w:szCs w:val="24"/>
        </w:rPr>
        <w:t>co patologico 2014 – 2016”</w:t>
      </w:r>
      <w:r w:rsidR="009D779D">
        <w:rPr>
          <w:rFonts w:ascii="Times New Roman" w:hAnsi="Times New Roman" w:cs="Times New Roman"/>
          <w:sz w:val="24"/>
          <w:szCs w:val="24"/>
        </w:rPr>
        <w:t xml:space="preserve">; che evidenzia </w:t>
      </w:r>
      <w:r>
        <w:rPr>
          <w:rFonts w:ascii="Times New Roman" w:hAnsi="Times New Roman" w:cs="Times New Roman"/>
          <w:sz w:val="24"/>
          <w:szCs w:val="24"/>
        </w:rPr>
        <w:t xml:space="preserve">anche un </w:t>
      </w:r>
      <w:r>
        <w:rPr>
          <w:rFonts w:ascii="Times New Roman" w:hAnsi="Times New Roman" w:cs="Times New Roman"/>
          <w:sz w:val="24"/>
          <w:szCs w:val="24"/>
        </w:rPr>
        <w:lastRenderedPageBreak/>
        <w:t>dato rilevante inerente le persone affette da g</w:t>
      </w:r>
      <w:r w:rsidR="00E21E85">
        <w:rPr>
          <w:rFonts w:ascii="Times New Roman" w:hAnsi="Times New Roman" w:cs="Times New Roman"/>
          <w:sz w:val="24"/>
          <w:szCs w:val="24"/>
        </w:rPr>
        <w:t xml:space="preserve">ioco </w:t>
      </w:r>
      <w:r>
        <w:rPr>
          <w:rFonts w:ascii="Times New Roman" w:hAnsi="Times New Roman" w:cs="Times New Roman"/>
          <w:sz w:val="24"/>
          <w:szCs w:val="24"/>
        </w:rPr>
        <w:t>d’azzardo patolog</w:t>
      </w:r>
      <w:r w:rsidR="00B1685D">
        <w:rPr>
          <w:rFonts w:ascii="Times New Roman" w:hAnsi="Times New Roman" w:cs="Times New Roman"/>
          <w:sz w:val="24"/>
          <w:szCs w:val="24"/>
        </w:rPr>
        <w:t>ico che si sono rivolte ai Ser.t</w:t>
      </w:r>
      <w:r>
        <w:rPr>
          <w:rFonts w:ascii="Times New Roman" w:hAnsi="Times New Roman" w:cs="Times New Roman"/>
          <w:sz w:val="24"/>
          <w:szCs w:val="24"/>
        </w:rPr>
        <w:t>.</w:t>
      </w:r>
    </w:p>
    <w:p w:rsidR="0048423A" w:rsidRDefault="0020761C" w:rsidP="006D67E1">
      <w:pPr>
        <w:pStyle w:val="Paragrafoelenco"/>
        <w:spacing w:after="0" w:line="360" w:lineRule="auto"/>
        <w:ind w:left="680" w:right="680" w:firstLine="708"/>
        <w:jc w:val="both"/>
        <w:rPr>
          <w:rFonts w:ascii="Times New Roman" w:hAnsi="Times New Roman" w:cs="Times New Roman"/>
          <w:color w:val="000000"/>
          <w:sz w:val="24"/>
          <w:szCs w:val="24"/>
        </w:rPr>
      </w:pPr>
      <w:r>
        <w:rPr>
          <w:rFonts w:ascii="Times New Roman" w:hAnsi="Times New Roman" w:cs="Times New Roman"/>
          <w:sz w:val="24"/>
          <w:szCs w:val="24"/>
        </w:rPr>
        <w:t>In Emilia – Romagna nel</w:t>
      </w:r>
      <w:r w:rsidR="003E20C5">
        <w:rPr>
          <w:rFonts w:ascii="Times New Roman" w:hAnsi="Times New Roman" w:cs="Times New Roman"/>
          <w:sz w:val="24"/>
          <w:szCs w:val="24"/>
        </w:rPr>
        <w:t xml:space="preserve"> 2014 si sono rivolti ai Ser.t per dipendenza da gioco d’azzardo 1.277 persone mentre nel </w:t>
      </w:r>
      <w:r w:rsidR="00B21E46">
        <w:rPr>
          <w:rFonts w:ascii="Times New Roman" w:hAnsi="Times New Roman" w:cs="Times New Roman"/>
          <w:sz w:val="24"/>
          <w:szCs w:val="24"/>
        </w:rPr>
        <w:t>2013</w:t>
      </w:r>
      <w:r w:rsidR="003E20C5">
        <w:rPr>
          <w:rFonts w:ascii="Times New Roman" w:hAnsi="Times New Roman" w:cs="Times New Roman"/>
          <w:sz w:val="24"/>
          <w:szCs w:val="24"/>
        </w:rPr>
        <w:t xml:space="preserve"> erano </w:t>
      </w:r>
      <w:r w:rsidR="00B21E46" w:rsidRPr="00B21E46">
        <w:rPr>
          <w:rFonts w:ascii="Times New Roman" w:hAnsi="Times New Roman" w:cs="Times New Roman"/>
          <w:sz w:val="24"/>
          <w:szCs w:val="24"/>
        </w:rPr>
        <w:t>1.102</w:t>
      </w:r>
      <w:r w:rsidR="00B21E46">
        <w:rPr>
          <w:rFonts w:ascii="Times New Roman" w:hAnsi="Times New Roman" w:cs="Times New Roman"/>
          <w:sz w:val="24"/>
          <w:szCs w:val="24"/>
        </w:rPr>
        <w:t xml:space="preserve"> persone</w:t>
      </w:r>
      <w:r w:rsidR="00B21E46" w:rsidRPr="00B21E46">
        <w:rPr>
          <w:rFonts w:ascii="Times New Roman" w:hAnsi="Times New Roman" w:cs="Times New Roman"/>
          <w:sz w:val="24"/>
          <w:szCs w:val="24"/>
        </w:rPr>
        <w:t xml:space="preserve">, </w:t>
      </w:r>
      <w:r w:rsidR="003E20C5">
        <w:rPr>
          <w:rFonts w:ascii="Times New Roman" w:hAnsi="Times New Roman" w:cs="Times New Roman"/>
          <w:sz w:val="24"/>
          <w:szCs w:val="24"/>
        </w:rPr>
        <w:t>numero già in aumento del 3</w:t>
      </w:r>
      <w:r w:rsidR="00B21E46" w:rsidRPr="00B21E46">
        <w:rPr>
          <w:rFonts w:ascii="Times New Roman" w:hAnsi="Times New Roman" w:cs="Times New Roman"/>
          <w:sz w:val="24"/>
          <w:szCs w:val="24"/>
        </w:rPr>
        <w:t>7% in più rispetto all’anno precedente</w:t>
      </w:r>
      <w:r w:rsidR="00B21E46">
        <w:rPr>
          <w:rFonts w:ascii="Times New Roman" w:hAnsi="Times New Roman" w:cs="Times New Roman"/>
          <w:sz w:val="24"/>
          <w:szCs w:val="24"/>
        </w:rPr>
        <w:t xml:space="preserve">, infatti nel 2012 si erano rivolte </w:t>
      </w:r>
      <w:r>
        <w:rPr>
          <w:rFonts w:ascii="Times New Roman" w:hAnsi="Times New Roman" w:cs="Times New Roman"/>
          <w:sz w:val="24"/>
          <w:szCs w:val="24"/>
        </w:rPr>
        <w:t>ai Ser.</w:t>
      </w:r>
      <w:r w:rsidR="00B1685D">
        <w:rPr>
          <w:rFonts w:ascii="Times New Roman" w:hAnsi="Times New Roman" w:cs="Times New Roman"/>
          <w:sz w:val="24"/>
          <w:szCs w:val="24"/>
        </w:rPr>
        <w:t>t</w:t>
      </w:r>
      <w:r>
        <w:rPr>
          <w:rFonts w:ascii="Times New Roman" w:hAnsi="Times New Roman" w:cs="Times New Roman"/>
          <w:sz w:val="24"/>
          <w:szCs w:val="24"/>
        </w:rPr>
        <w:t xml:space="preserve">. per dipendenza da gioco d’azzardo 802 persone, numero in </w:t>
      </w:r>
      <w:r w:rsidRPr="0048423A">
        <w:rPr>
          <w:rFonts w:ascii="Times New Roman" w:hAnsi="Times New Roman" w:cs="Times New Roman"/>
          <w:sz w:val="24"/>
          <w:szCs w:val="24"/>
        </w:rPr>
        <w:t>aumento rispetto sia al 2011 (636 persone si erano rivolte ai Ser.</w:t>
      </w:r>
      <w:r w:rsidR="00B1685D">
        <w:rPr>
          <w:rFonts w:ascii="Times New Roman" w:hAnsi="Times New Roman" w:cs="Times New Roman"/>
          <w:sz w:val="24"/>
          <w:szCs w:val="24"/>
        </w:rPr>
        <w:t>t</w:t>
      </w:r>
      <w:r w:rsidRPr="0048423A">
        <w:rPr>
          <w:rFonts w:ascii="Times New Roman" w:hAnsi="Times New Roman" w:cs="Times New Roman"/>
          <w:sz w:val="24"/>
          <w:szCs w:val="24"/>
        </w:rPr>
        <w:t>) che rispetto al 2010 (512 persone si erano rivolte ai Ser.</w:t>
      </w:r>
      <w:r w:rsidR="00B1685D">
        <w:rPr>
          <w:rFonts w:ascii="Times New Roman" w:hAnsi="Times New Roman" w:cs="Times New Roman"/>
          <w:sz w:val="24"/>
          <w:szCs w:val="24"/>
        </w:rPr>
        <w:t>t</w:t>
      </w:r>
      <w:r w:rsidRPr="0048423A">
        <w:rPr>
          <w:rFonts w:ascii="Times New Roman" w:hAnsi="Times New Roman" w:cs="Times New Roman"/>
          <w:sz w:val="24"/>
          <w:szCs w:val="24"/>
        </w:rPr>
        <w:t>.).</w:t>
      </w:r>
      <w:r w:rsidR="0048423A" w:rsidRPr="0048423A">
        <w:rPr>
          <w:rFonts w:ascii="Times New Roman" w:hAnsi="Times New Roman" w:cs="Times New Roman"/>
          <w:sz w:val="24"/>
          <w:szCs w:val="24"/>
        </w:rPr>
        <w:t xml:space="preserve"> </w:t>
      </w:r>
      <w:r w:rsidR="0048423A" w:rsidRPr="0048423A">
        <w:rPr>
          <w:rFonts w:ascii="Times New Roman" w:hAnsi="Times New Roman" w:cs="Times New Roman"/>
          <w:color w:val="000000"/>
          <w:sz w:val="24"/>
          <w:szCs w:val="24"/>
        </w:rPr>
        <w:t>I pazienti che si rivolgono ai Ser.t sono prevalentemente italiani (91,7%) e di sesso maschile (79%); viene anche osservato che la fascia di età più interessata al problema è quella tra i 41 e i 50 anni (29,5%).</w:t>
      </w:r>
    </w:p>
    <w:p w:rsidR="0014016A" w:rsidRDefault="0014016A" w:rsidP="006D67E1">
      <w:pPr>
        <w:pStyle w:val="Paragrafoelenco"/>
        <w:spacing w:after="0" w:line="360" w:lineRule="auto"/>
        <w:ind w:left="680" w:right="680" w:firstLine="708"/>
        <w:jc w:val="both"/>
        <w:rPr>
          <w:rFonts w:ascii="Times New Roman" w:hAnsi="Times New Roman" w:cs="Times New Roman"/>
          <w:sz w:val="24"/>
          <w:szCs w:val="24"/>
        </w:rPr>
      </w:pPr>
      <w:r>
        <w:rPr>
          <w:rFonts w:ascii="Times New Roman" w:hAnsi="Times New Roman" w:cs="Times New Roman"/>
          <w:color w:val="000000"/>
          <w:sz w:val="24"/>
          <w:szCs w:val="24"/>
        </w:rPr>
        <w:t>Se si prende in considerazione il periodo 2010 – 2013, quale dato di sintesi, l’incremento dei soggetti che si sono rivolti al Ser.t. per dipendenza patologica da gioco d’azzardo è del 116,8%.</w:t>
      </w:r>
    </w:p>
    <w:p w:rsidR="0020761C" w:rsidRDefault="0020761C" w:rsidP="006D67E1">
      <w:pPr>
        <w:pStyle w:val="Paragrafoelenco"/>
        <w:spacing w:after="0"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Il Piano si focalizza su </w:t>
      </w:r>
      <w:r w:rsidR="002267EA">
        <w:rPr>
          <w:rFonts w:ascii="Times New Roman" w:hAnsi="Times New Roman" w:cs="Times New Roman"/>
          <w:sz w:val="24"/>
          <w:szCs w:val="24"/>
        </w:rPr>
        <w:t xml:space="preserve">sei </w:t>
      </w:r>
      <w:r>
        <w:rPr>
          <w:rFonts w:ascii="Times New Roman" w:hAnsi="Times New Roman" w:cs="Times New Roman"/>
          <w:sz w:val="24"/>
          <w:szCs w:val="24"/>
        </w:rPr>
        <w:t>obiettivi principali</w:t>
      </w:r>
      <w:r w:rsidR="002267EA">
        <w:rPr>
          <w:rFonts w:ascii="Times New Roman" w:hAnsi="Times New Roman" w:cs="Times New Roman"/>
          <w:sz w:val="24"/>
          <w:szCs w:val="24"/>
        </w:rPr>
        <w:t xml:space="preserve">: </w:t>
      </w:r>
      <w:r>
        <w:rPr>
          <w:rFonts w:ascii="Times New Roman" w:hAnsi="Times New Roman" w:cs="Times New Roman"/>
          <w:sz w:val="24"/>
          <w:szCs w:val="24"/>
        </w:rPr>
        <w:t xml:space="preserve">in primo luogo </w:t>
      </w:r>
      <w:r w:rsidR="002267EA">
        <w:rPr>
          <w:rFonts w:ascii="Times New Roman" w:hAnsi="Times New Roman" w:cs="Times New Roman"/>
          <w:sz w:val="24"/>
          <w:szCs w:val="24"/>
        </w:rPr>
        <w:t>il Piano si prefigge di</w:t>
      </w:r>
      <w:r>
        <w:rPr>
          <w:rFonts w:ascii="Times New Roman" w:hAnsi="Times New Roman" w:cs="Times New Roman"/>
          <w:sz w:val="24"/>
          <w:szCs w:val="24"/>
        </w:rPr>
        <w:t xml:space="preserve"> prevenire il rischio di dipendenza da gioco patologico attraverso </w:t>
      </w:r>
      <w:r w:rsidR="002267EA">
        <w:rPr>
          <w:rFonts w:ascii="Times New Roman" w:hAnsi="Times New Roman" w:cs="Times New Roman"/>
          <w:sz w:val="24"/>
          <w:szCs w:val="24"/>
        </w:rPr>
        <w:t xml:space="preserve">l’elaborazione di </w:t>
      </w:r>
      <w:r>
        <w:rPr>
          <w:rFonts w:ascii="Times New Roman" w:hAnsi="Times New Roman" w:cs="Times New Roman"/>
          <w:sz w:val="24"/>
          <w:szCs w:val="24"/>
        </w:rPr>
        <w:t xml:space="preserve">progetti </w:t>
      </w:r>
      <w:r w:rsidRPr="00B31DFC">
        <w:rPr>
          <w:rFonts w:ascii="Times New Roman" w:hAnsi="Times New Roman" w:cs="Times New Roman"/>
          <w:i/>
          <w:sz w:val="24"/>
          <w:szCs w:val="24"/>
        </w:rPr>
        <w:t>“di prevenzione e sensibilizzazione sul rischio di dipendenza dal gioco nell’ambito dei progetti sugli stili di vita, quindi nel contesto di iniziative di sanità pubblica”</w:t>
      </w:r>
      <w:r w:rsidR="002267EA">
        <w:rPr>
          <w:rFonts w:ascii="Times New Roman" w:hAnsi="Times New Roman" w:cs="Times New Roman"/>
          <w:sz w:val="24"/>
          <w:szCs w:val="24"/>
        </w:rPr>
        <w:t>,</w:t>
      </w:r>
      <w:r>
        <w:rPr>
          <w:rFonts w:ascii="Times New Roman" w:hAnsi="Times New Roman" w:cs="Times New Roman"/>
          <w:sz w:val="24"/>
          <w:szCs w:val="24"/>
        </w:rPr>
        <w:t xml:space="preserve"> privilegiando </w:t>
      </w:r>
      <w:r w:rsidRPr="00B31DFC">
        <w:rPr>
          <w:rFonts w:ascii="Times New Roman" w:hAnsi="Times New Roman" w:cs="Times New Roman"/>
          <w:i/>
          <w:sz w:val="24"/>
          <w:szCs w:val="24"/>
        </w:rPr>
        <w:t>“messaggi non proibizionisti ma responsabilizzanti sui temi delle scelte consapevoli, fatto salvo il diritto dei minori di essere tutelati dall’offerta di giochi con vincita in denaro”</w:t>
      </w:r>
      <w:r>
        <w:rPr>
          <w:rStyle w:val="Rimandonotaapidipagina"/>
          <w:rFonts w:ascii="Times New Roman" w:hAnsi="Times New Roman" w:cs="Times New Roman"/>
          <w:sz w:val="24"/>
          <w:szCs w:val="24"/>
        </w:rPr>
        <w:footnoteReference w:id="91"/>
      </w:r>
      <w:r>
        <w:rPr>
          <w:rFonts w:ascii="Times New Roman" w:hAnsi="Times New Roman" w:cs="Times New Roman"/>
          <w:sz w:val="24"/>
          <w:szCs w:val="24"/>
        </w:rPr>
        <w:t>.</w:t>
      </w:r>
    </w:p>
    <w:p w:rsidR="002267EA" w:rsidRDefault="002267EA" w:rsidP="006D67E1">
      <w:pPr>
        <w:pStyle w:val="Paragrafoelenco"/>
        <w:spacing w:after="0"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In questo senso il Piano prevede che la regione impegni risorse ulteriori, rispetto ai Livelli essenziali di assistenza già definiti, </w:t>
      </w:r>
      <w:r w:rsidRPr="002267EA">
        <w:rPr>
          <w:rFonts w:ascii="Times New Roman" w:hAnsi="Times New Roman" w:cs="Times New Roman"/>
          <w:i/>
          <w:sz w:val="24"/>
          <w:szCs w:val="24"/>
        </w:rPr>
        <w:t>“per attivare in ogni AUSL un punto sperimentale di accoglienza e valutazione delle persone con problemi di gioco patologico situato nel contesto organizzativo dei Servizi per le dipendenze patologiche, in rete con Associazioni del terzo settore attive sul tema”</w:t>
      </w:r>
      <w:r>
        <w:rPr>
          <w:rStyle w:val="Rimandonotaapidipagina"/>
          <w:rFonts w:ascii="Times New Roman" w:hAnsi="Times New Roman" w:cs="Times New Roman"/>
          <w:sz w:val="24"/>
          <w:szCs w:val="24"/>
        </w:rPr>
        <w:footnoteReference w:id="92"/>
      </w:r>
      <w:r>
        <w:rPr>
          <w:rFonts w:ascii="Times New Roman" w:hAnsi="Times New Roman" w:cs="Times New Roman"/>
          <w:sz w:val="24"/>
          <w:szCs w:val="24"/>
        </w:rPr>
        <w:t>.</w:t>
      </w:r>
    </w:p>
    <w:p w:rsidR="002267EA" w:rsidRDefault="002267EA" w:rsidP="006D67E1">
      <w:pPr>
        <w:pStyle w:val="Paragrafoelenco"/>
        <w:spacing w:after="0"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Il Piano specificamente prevede che, infatti, </w:t>
      </w:r>
      <w:r w:rsidRPr="002267EA">
        <w:rPr>
          <w:rFonts w:ascii="Times New Roman" w:hAnsi="Times New Roman" w:cs="Times New Roman"/>
          <w:i/>
          <w:sz w:val="24"/>
          <w:szCs w:val="24"/>
        </w:rPr>
        <w:t xml:space="preserve">“nella programmazione sociale e sanitaria di ambito distrettuale, e nello specifico nei programmi attuativi del Piano di zona per la salute e il benessere sociale, dovranno essere individuate azioni e interventi da realizzarsi congiuntamente tra servizi sociali e sanitari, attivando dove </w:t>
      </w:r>
      <w:proofErr w:type="spellStart"/>
      <w:r w:rsidRPr="002267EA">
        <w:rPr>
          <w:rFonts w:ascii="Times New Roman" w:hAnsi="Times New Roman" w:cs="Times New Roman"/>
          <w:i/>
          <w:sz w:val="24"/>
          <w:szCs w:val="24"/>
        </w:rPr>
        <w:t>possibile</w:t>
      </w:r>
      <w:proofErr w:type="spellEnd"/>
      <w:r w:rsidR="0005782D">
        <w:rPr>
          <w:rFonts w:ascii="Times New Roman" w:hAnsi="Times New Roman" w:cs="Times New Roman"/>
          <w:i/>
          <w:sz w:val="24"/>
          <w:szCs w:val="24"/>
        </w:rPr>
        <w:t xml:space="preserve"> </w:t>
      </w:r>
      <w:r w:rsidRPr="002267EA">
        <w:rPr>
          <w:rFonts w:ascii="Times New Roman" w:hAnsi="Times New Roman" w:cs="Times New Roman"/>
          <w:i/>
          <w:sz w:val="24"/>
          <w:szCs w:val="24"/>
        </w:rPr>
        <w:lastRenderedPageBreak/>
        <w:t>collaborazioni con gli organismi del Terzo settore e le associazioni di rappresentanza, al fine di promuovere la sensibilizzazione e l’informazione sul territorio, nonché di attivare reti di sostegno per le famiglie”</w:t>
      </w:r>
      <w:r>
        <w:rPr>
          <w:rStyle w:val="Rimandonotaapidipagina"/>
          <w:rFonts w:ascii="Times New Roman" w:hAnsi="Times New Roman" w:cs="Times New Roman"/>
          <w:sz w:val="24"/>
          <w:szCs w:val="24"/>
        </w:rPr>
        <w:footnoteReference w:id="93"/>
      </w:r>
      <w:r>
        <w:rPr>
          <w:rFonts w:ascii="Times New Roman" w:hAnsi="Times New Roman" w:cs="Times New Roman"/>
          <w:sz w:val="24"/>
          <w:szCs w:val="24"/>
        </w:rPr>
        <w:t>.</w:t>
      </w:r>
    </w:p>
    <w:p w:rsidR="0020761C" w:rsidRDefault="008C377F" w:rsidP="006D67E1">
      <w:pPr>
        <w:pStyle w:val="Paragrafoelenco"/>
        <w:spacing w:after="0"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Il secondo obiettivo del Piano è relativo alla </w:t>
      </w:r>
      <w:r w:rsidR="0020761C">
        <w:rPr>
          <w:rFonts w:ascii="Times New Roman" w:hAnsi="Times New Roman" w:cs="Times New Roman"/>
          <w:sz w:val="24"/>
          <w:szCs w:val="24"/>
        </w:rPr>
        <w:t xml:space="preserve">formazione degli esercenti e del personale operante nelle sale da gioco, </w:t>
      </w:r>
      <w:r>
        <w:rPr>
          <w:rFonts w:ascii="Times New Roman" w:hAnsi="Times New Roman" w:cs="Times New Roman"/>
          <w:sz w:val="24"/>
          <w:szCs w:val="24"/>
        </w:rPr>
        <w:t>de</w:t>
      </w:r>
      <w:r w:rsidR="0020761C">
        <w:rPr>
          <w:rFonts w:ascii="Times New Roman" w:hAnsi="Times New Roman" w:cs="Times New Roman"/>
          <w:sz w:val="24"/>
          <w:szCs w:val="24"/>
        </w:rPr>
        <w:t xml:space="preserve">gli operatori dei servizi sociosanitari e </w:t>
      </w:r>
      <w:r>
        <w:rPr>
          <w:rFonts w:ascii="Times New Roman" w:hAnsi="Times New Roman" w:cs="Times New Roman"/>
          <w:sz w:val="24"/>
          <w:szCs w:val="24"/>
        </w:rPr>
        <w:t>e</w:t>
      </w:r>
      <w:r w:rsidR="0020761C">
        <w:rPr>
          <w:rFonts w:ascii="Times New Roman" w:hAnsi="Times New Roman" w:cs="Times New Roman"/>
          <w:sz w:val="24"/>
          <w:szCs w:val="24"/>
        </w:rPr>
        <w:t xml:space="preserve">gli addetti della polizia locale, attraverso </w:t>
      </w:r>
      <w:r>
        <w:rPr>
          <w:rFonts w:ascii="Times New Roman" w:hAnsi="Times New Roman" w:cs="Times New Roman"/>
          <w:sz w:val="24"/>
          <w:szCs w:val="24"/>
        </w:rPr>
        <w:t xml:space="preserve">specifici </w:t>
      </w:r>
      <w:r w:rsidR="0020761C">
        <w:rPr>
          <w:rFonts w:ascii="Times New Roman" w:hAnsi="Times New Roman" w:cs="Times New Roman"/>
          <w:sz w:val="24"/>
          <w:szCs w:val="24"/>
        </w:rPr>
        <w:t xml:space="preserve">corsi di formazione che analizzeranno </w:t>
      </w:r>
      <w:r w:rsidR="0020761C" w:rsidRPr="00E81EC2">
        <w:rPr>
          <w:rFonts w:ascii="Times New Roman" w:hAnsi="Times New Roman" w:cs="Times New Roman"/>
          <w:i/>
          <w:sz w:val="24"/>
          <w:szCs w:val="24"/>
        </w:rPr>
        <w:t>“gli aspetti legati alla normativa del settore, alla pubblicità nei luoghi di gioco e alla disponibilità di corrette informazioni sulla probabilità di vincita, ai rischi di dipendenza”</w:t>
      </w:r>
      <w:r w:rsidR="0020761C">
        <w:rPr>
          <w:rStyle w:val="Rimandonotaapidipagina"/>
          <w:rFonts w:ascii="Times New Roman" w:hAnsi="Times New Roman" w:cs="Times New Roman"/>
          <w:sz w:val="24"/>
          <w:szCs w:val="24"/>
        </w:rPr>
        <w:footnoteReference w:id="94"/>
      </w:r>
      <w:r w:rsidR="0020761C">
        <w:rPr>
          <w:rFonts w:ascii="Times New Roman" w:hAnsi="Times New Roman" w:cs="Times New Roman"/>
          <w:sz w:val="24"/>
          <w:szCs w:val="24"/>
        </w:rPr>
        <w:t>.</w:t>
      </w:r>
    </w:p>
    <w:p w:rsidR="0020761C" w:rsidRPr="00410C47" w:rsidRDefault="00F65BD7" w:rsidP="00410C47">
      <w:pPr>
        <w:pStyle w:val="Paragrafoelenco"/>
        <w:spacing w:after="0"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I</w:t>
      </w:r>
      <w:r w:rsidR="0020761C">
        <w:rPr>
          <w:rFonts w:ascii="Times New Roman" w:hAnsi="Times New Roman" w:cs="Times New Roman"/>
          <w:sz w:val="24"/>
          <w:szCs w:val="24"/>
        </w:rPr>
        <w:t xml:space="preserve">l Piano </w:t>
      </w:r>
      <w:r w:rsidR="00410C47">
        <w:rPr>
          <w:rFonts w:ascii="Times New Roman" w:hAnsi="Times New Roman" w:cs="Times New Roman"/>
          <w:sz w:val="24"/>
          <w:szCs w:val="24"/>
        </w:rPr>
        <w:t xml:space="preserve">si propone </w:t>
      </w:r>
      <w:r>
        <w:rPr>
          <w:rFonts w:ascii="Times New Roman" w:hAnsi="Times New Roman" w:cs="Times New Roman"/>
          <w:sz w:val="24"/>
          <w:szCs w:val="24"/>
        </w:rPr>
        <w:t xml:space="preserve">peraltro, quale terzo obiettivo, </w:t>
      </w:r>
      <w:r w:rsidR="00410C47">
        <w:rPr>
          <w:rFonts w:ascii="Times New Roman" w:hAnsi="Times New Roman" w:cs="Times New Roman"/>
          <w:sz w:val="24"/>
          <w:szCs w:val="24"/>
        </w:rPr>
        <w:t xml:space="preserve">quello di potenziare la diffusione di uno specifico numero telefonico (il cd. </w:t>
      </w:r>
      <w:proofErr w:type="gramStart"/>
      <w:r w:rsidR="0020761C" w:rsidRPr="00410C47">
        <w:rPr>
          <w:rFonts w:ascii="Times New Roman" w:hAnsi="Times New Roman" w:cs="Times New Roman"/>
          <w:sz w:val="24"/>
          <w:szCs w:val="24"/>
        </w:rPr>
        <w:t>numero</w:t>
      </w:r>
      <w:proofErr w:type="gramEnd"/>
      <w:r w:rsidR="0020761C" w:rsidRPr="00410C47">
        <w:rPr>
          <w:rFonts w:ascii="Times New Roman" w:hAnsi="Times New Roman" w:cs="Times New Roman"/>
          <w:sz w:val="24"/>
          <w:szCs w:val="24"/>
        </w:rPr>
        <w:t xml:space="preserve"> verde</w:t>
      </w:r>
      <w:r w:rsidR="00410C47">
        <w:rPr>
          <w:rFonts w:ascii="Times New Roman" w:hAnsi="Times New Roman" w:cs="Times New Roman"/>
          <w:sz w:val="24"/>
          <w:szCs w:val="24"/>
        </w:rPr>
        <w:t xml:space="preserve">) </w:t>
      </w:r>
      <w:r w:rsidR="0020761C" w:rsidRPr="00410C47">
        <w:rPr>
          <w:rFonts w:ascii="Times New Roman" w:hAnsi="Times New Roman" w:cs="Times New Roman"/>
          <w:sz w:val="24"/>
          <w:szCs w:val="24"/>
        </w:rPr>
        <w:t>che permett</w:t>
      </w:r>
      <w:r w:rsidR="00410C47">
        <w:rPr>
          <w:rFonts w:ascii="Times New Roman" w:hAnsi="Times New Roman" w:cs="Times New Roman"/>
          <w:sz w:val="24"/>
          <w:szCs w:val="24"/>
        </w:rPr>
        <w:t>a ai soggetti interessati</w:t>
      </w:r>
      <w:r w:rsidR="0020761C" w:rsidRPr="00410C47">
        <w:rPr>
          <w:rFonts w:ascii="Times New Roman" w:hAnsi="Times New Roman" w:cs="Times New Roman"/>
          <w:sz w:val="24"/>
          <w:szCs w:val="24"/>
        </w:rPr>
        <w:t xml:space="preserve"> di entrare</w:t>
      </w:r>
      <w:r w:rsidR="00410C47">
        <w:rPr>
          <w:rFonts w:ascii="Times New Roman" w:hAnsi="Times New Roman" w:cs="Times New Roman"/>
          <w:sz w:val="24"/>
          <w:szCs w:val="24"/>
        </w:rPr>
        <w:t xml:space="preserve"> rapidamente </w:t>
      </w:r>
      <w:r w:rsidR="0020761C" w:rsidRPr="00410C47">
        <w:rPr>
          <w:rFonts w:ascii="Times New Roman" w:hAnsi="Times New Roman" w:cs="Times New Roman"/>
          <w:sz w:val="24"/>
          <w:szCs w:val="24"/>
        </w:rPr>
        <w:t>in contatto con un operatore professionale che fornisc</w:t>
      </w:r>
      <w:r w:rsidR="00410C47">
        <w:rPr>
          <w:rFonts w:ascii="Times New Roman" w:hAnsi="Times New Roman" w:cs="Times New Roman"/>
          <w:sz w:val="24"/>
          <w:szCs w:val="24"/>
        </w:rPr>
        <w:t>a</w:t>
      </w:r>
      <w:r w:rsidR="0020761C" w:rsidRPr="00410C47">
        <w:rPr>
          <w:rFonts w:ascii="Times New Roman" w:hAnsi="Times New Roman" w:cs="Times New Roman"/>
          <w:sz w:val="24"/>
          <w:szCs w:val="24"/>
        </w:rPr>
        <w:t xml:space="preserve"> </w:t>
      </w:r>
      <w:r w:rsidR="00410C47">
        <w:rPr>
          <w:rFonts w:ascii="Times New Roman" w:hAnsi="Times New Roman" w:cs="Times New Roman"/>
          <w:sz w:val="24"/>
          <w:szCs w:val="24"/>
        </w:rPr>
        <w:t xml:space="preserve">loro </w:t>
      </w:r>
      <w:r w:rsidR="0020761C" w:rsidRPr="00410C47">
        <w:rPr>
          <w:rFonts w:ascii="Times New Roman" w:hAnsi="Times New Roman" w:cs="Times New Roman"/>
          <w:sz w:val="24"/>
          <w:szCs w:val="24"/>
        </w:rPr>
        <w:t xml:space="preserve">informazioni </w:t>
      </w:r>
      <w:r w:rsidR="0020761C" w:rsidRPr="00410C47">
        <w:rPr>
          <w:rFonts w:ascii="Times New Roman" w:hAnsi="Times New Roman" w:cs="Times New Roman"/>
          <w:i/>
          <w:sz w:val="24"/>
          <w:szCs w:val="24"/>
        </w:rPr>
        <w:t>“di orientamento ai servizi e sulle modalità di accesso alle prestazioni”</w:t>
      </w:r>
      <w:r w:rsidR="0020761C" w:rsidRPr="00DB60F8">
        <w:rPr>
          <w:rStyle w:val="Rimandonotaapidipagina"/>
          <w:rFonts w:ascii="Times New Roman" w:hAnsi="Times New Roman" w:cs="Times New Roman"/>
          <w:sz w:val="24"/>
          <w:szCs w:val="24"/>
        </w:rPr>
        <w:footnoteReference w:id="95"/>
      </w:r>
      <w:r w:rsidR="0020761C" w:rsidRPr="00410C47">
        <w:rPr>
          <w:rFonts w:ascii="Times New Roman" w:hAnsi="Times New Roman" w:cs="Times New Roman"/>
          <w:sz w:val="24"/>
          <w:szCs w:val="24"/>
        </w:rPr>
        <w:t>.</w:t>
      </w:r>
    </w:p>
    <w:p w:rsidR="0020761C" w:rsidRDefault="00F65BD7" w:rsidP="006D67E1">
      <w:pPr>
        <w:pStyle w:val="Paragrafoelenco"/>
        <w:spacing w:after="0"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Un quarto obiettivo del Piano concerne</w:t>
      </w:r>
      <w:r w:rsidR="00410C47">
        <w:rPr>
          <w:rFonts w:ascii="Times New Roman" w:hAnsi="Times New Roman" w:cs="Times New Roman"/>
          <w:sz w:val="24"/>
          <w:szCs w:val="24"/>
        </w:rPr>
        <w:t xml:space="preserve"> poi</w:t>
      </w:r>
      <w:r>
        <w:rPr>
          <w:rFonts w:ascii="Times New Roman" w:hAnsi="Times New Roman" w:cs="Times New Roman"/>
          <w:sz w:val="24"/>
          <w:szCs w:val="24"/>
        </w:rPr>
        <w:t xml:space="preserve"> la </w:t>
      </w:r>
      <w:r w:rsidR="0020761C" w:rsidRPr="00DB60F8">
        <w:rPr>
          <w:rFonts w:ascii="Times New Roman" w:hAnsi="Times New Roman" w:cs="Times New Roman"/>
          <w:sz w:val="24"/>
          <w:szCs w:val="24"/>
        </w:rPr>
        <w:t>predispo</w:t>
      </w:r>
      <w:r>
        <w:rPr>
          <w:rFonts w:ascii="Times New Roman" w:hAnsi="Times New Roman" w:cs="Times New Roman"/>
          <w:sz w:val="24"/>
          <w:szCs w:val="24"/>
        </w:rPr>
        <w:t xml:space="preserve">sizione di </w:t>
      </w:r>
      <w:r w:rsidR="0020761C" w:rsidRPr="00DB60F8">
        <w:rPr>
          <w:rFonts w:ascii="Times New Roman" w:hAnsi="Times New Roman" w:cs="Times New Roman"/>
          <w:sz w:val="24"/>
          <w:szCs w:val="24"/>
        </w:rPr>
        <w:t>materiale informativo sul gioco d’azzardo</w:t>
      </w:r>
      <w:r w:rsidR="0020761C">
        <w:rPr>
          <w:rFonts w:ascii="Times New Roman" w:hAnsi="Times New Roman" w:cs="Times New Roman"/>
          <w:sz w:val="24"/>
          <w:szCs w:val="24"/>
        </w:rPr>
        <w:t xml:space="preserve"> patologico messo a disposizione dei </w:t>
      </w:r>
      <w:r w:rsidR="0020761C" w:rsidRPr="00673824">
        <w:rPr>
          <w:rFonts w:ascii="Times New Roman" w:hAnsi="Times New Roman" w:cs="Times New Roman"/>
          <w:i/>
          <w:sz w:val="24"/>
          <w:szCs w:val="24"/>
        </w:rPr>
        <w:t>“gestori di locali che offrono apparecchiature per gioco con vincita in denaro, contenente informazioni sui rischi connessi e sui servizi di assistenza presenti nel territorio”</w:t>
      </w:r>
      <w:r w:rsidR="0020761C">
        <w:rPr>
          <w:rStyle w:val="Rimandonotaapidipagina"/>
          <w:rFonts w:ascii="Times New Roman" w:hAnsi="Times New Roman" w:cs="Times New Roman"/>
          <w:sz w:val="24"/>
          <w:szCs w:val="24"/>
        </w:rPr>
        <w:footnoteReference w:id="96"/>
      </w:r>
      <w:r w:rsidR="00410C47">
        <w:rPr>
          <w:rFonts w:ascii="Times New Roman" w:hAnsi="Times New Roman" w:cs="Times New Roman"/>
          <w:sz w:val="24"/>
          <w:szCs w:val="24"/>
        </w:rPr>
        <w:t>;</w:t>
      </w:r>
      <w:r w:rsidR="004B5F47">
        <w:rPr>
          <w:rFonts w:ascii="Times New Roman" w:hAnsi="Times New Roman" w:cs="Times New Roman"/>
          <w:sz w:val="24"/>
          <w:szCs w:val="24"/>
        </w:rPr>
        <w:t xml:space="preserve"> mentre il quinto obiettivo è relativo alla predisposizione di </w:t>
      </w:r>
      <w:r w:rsidR="0020761C">
        <w:rPr>
          <w:rFonts w:ascii="Times New Roman" w:hAnsi="Times New Roman" w:cs="Times New Roman"/>
          <w:sz w:val="24"/>
          <w:szCs w:val="24"/>
        </w:rPr>
        <w:t xml:space="preserve">forme di </w:t>
      </w:r>
      <w:proofErr w:type="spellStart"/>
      <w:r w:rsidR="0020761C">
        <w:rPr>
          <w:rFonts w:ascii="Times New Roman" w:hAnsi="Times New Roman" w:cs="Times New Roman"/>
          <w:sz w:val="24"/>
          <w:szCs w:val="24"/>
        </w:rPr>
        <w:t>premialità</w:t>
      </w:r>
      <w:proofErr w:type="spellEnd"/>
      <w:r w:rsidR="0020761C">
        <w:rPr>
          <w:rFonts w:ascii="Times New Roman" w:hAnsi="Times New Roman" w:cs="Times New Roman"/>
          <w:sz w:val="24"/>
          <w:szCs w:val="24"/>
        </w:rPr>
        <w:t xml:space="preserve"> per gli esercenti che espongono il marchio “Slot free E-R” attraverso le azioni poste in essere dai comuni che curano la fase istruttoria per l’attribuzione del suddetto marchio, infatti il possesso del marchio </w:t>
      </w:r>
      <w:r w:rsidR="0020761C" w:rsidRPr="00673824">
        <w:rPr>
          <w:rFonts w:ascii="Times New Roman" w:hAnsi="Times New Roman" w:cs="Times New Roman"/>
          <w:i/>
          <w:sz w:val="24"/>
          <w:szCs w:val="24"/>
        </w:rPr>
        <w:t>“costituisce prerequisito per l’ottenimento di forme di valorizzazione ed eventuali incentivazioni di carattere economico da parte del Comune sul cui territorio viene esercitata l’attività”</w:t>
      </w:r>
      <w:r w:rsidR="0020761C" w:rsidRPr="00673824">
        <w:rPr>
          <w:rStyle w:val="Rimandonotaapidipagina"/>
          <w:rFonts w:ascii="Times New Roman" w:hAnsi="Times New Roman" w:cs="Times New Roman"/>
          <w:sz w:val="24"/>
          <w:szCs w:val="24"/>
        </w:rPr>
        <w:footnoteReference w:id="97"/>
      </w:r>
      <w:r w:rsidR="0020761C">
        <w:rPr>
          <w:rFonts w:ascii="Times New Roman" w:hAnsi="Times New Roman" w:cs="Times New Roman"/>
          <w:sz w:val="24"/>
          <w:szCs w:val="24"/>
        </w:rPr>
        <w:t>.</w:t>
      </w:r>
    </w:p>
    <w:p w:rsidR="0020761C" w:rsidRDefault="004B5F47" w:rsidP="006D67E1">
      <w:pPr>
        <w:pStyle w:val="Paragrafoelenco"/>
        <w:spacing w:after="0"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lastRenderedPageBreak/>
        <w:t>Da ultimo i</w:t>
      </w:r>
      <w:r w:rsidR="0020761C">
        <w:rPr>
          <w:rFonts w:ascii="Times New Roman" w:hAnsi="Times New Roman" w:cs="Times New Roman"/>
          <w:sz w:val="24"/>
          <w:szCs w:val="24"/>
        </w:rPr>
        <w:t xml:space="preserve">l Piano </w:t>
      </w:r>
      <w:r>
        <w:rPr>
          <w:rFonts w:ascii="Times New Roman" w:hAnsi="Times New Roman" w:cs="Times New Roman"/>
          <w:sz w:val="24"/>
          <w:szCs w:val="24"/>
        </w:rPr>
        <w:t xml:space="preserve">si prefigge di esercitare le </w:t>
      </w:r>
      <w:r w:rsidR="0020761C">
        <w:rPr>
          <w:rFonts w:ascii="Times New Roman" w:hAnsi="Times New Roman" w:cs="Times New Roman"/>
          <w:sz w:val="24"/>
          <w:szCs w:val="24"/>
        </w:rPr>
        <w:t>funzioni dell’Osservatorio regionale del fenomeno del gioco d’azzardo</w:t>
      </w:r>
      <w:r w:rsidR="00410C47">
        <w:rPr>
          <w:rFonts w:ascii="Times New Roman" w:hAnsi="Times New Roman" w:cs="Times New Roman"/>
          <w:sz w:val="24"/>
          <w:szCs w:val="24"/>
        </w:rPr>
        <w:t>,</w:t>
      </w:r>
      <w:r w:rsidR="0020761C">
        <w:rPr>
          <w:rFonts w:ascii="Times New Roman" w:hAnsi="Times New Roman" w:cs="Times New Roman"/>
          <w:sz w:val="24"/>
          <w:szCs w:val="24"/>
        </w:rPr>
        <w:t xml:space="preserve"> al fine di promuovere lo scambio e al diffusione di positive esperienze e pratiche territoriali inerenti la prevenzione ed il contrasto della dipendenza da gioco d’azzardo patologico.</w:t>
      </w:r>
    </w:p>
    <w:p w:rsidR="000B2044" w:rsidRDefault="000B2044" w:rsidP="006D67E1">
      <w:pPr>
        <w:pStyle w:val="Paragrafoelenco"/>
        <w:spacing w:after="0" w:line="360" w:lineRule="auto"/>
        <w:ind w:left="680" w:right="680" w:firstLine="708"/>
        <w:jc w:val="both"/>
        <w:rPr>
          <w:rFonts w:ascii="Times New Roman" w:hAnsi="Times New Roman" w:cs="Times New Roman"/>
          <w:sz w:val="24"/>
          <w:szCs w:val="24"/>
        </w:rPr>
      </w:pPr>
    </w:p>
    <w:p w:rsidR="00745C00" w:rsidRPr="00720331" w:rsidRDefault="00A26874" w:rsidP="006D67E1">
      <w:pPr>
        <w:pStyle w:val="Paragrafoelenco"/>
        <w:numPr>
          <w:ilvl w:val="0"/>
          <w:numId w:val="2"/>
        </w:numPr>
        <w:spacing w:after="0" w:line="360" w:lineRule="auto"/>
        <w:ind w:left="680" w:right="680"/>
        <w:jc w:val="both"/>
        <w:rPr>
          <w:rFonts w:ascii="Times New Roman" w:hAnsi="Times New Roman" w:cs="Times New Roman"/>
          <w:b/>
          <w:i/>
          <w:sz w:val="24"/>
          <w:szCs w:val="24"/>
        </w:rPr>
      </w:pPr>
      <w:r w:rsidRPr="00720331">
        <w:rPr>
          <w:rFonts w:ascii="Times New Roman" w:hAnsi="Times New Roman" w:cs="Times New Roman"/>
          <w:b/>
          <w:i/>
          <w:sz w:val="24"/>
          <w:szCs w:val="24"/>
        </w:rPr>
        <w:t>Osservazioni conclusive.</w:t>
      </w:r>
    </w:p>
    <w:p w:rsidR="0020761C" w:rsidRDefault="0020761C" w:rsidP="006D67E1">
      <w:pPr>
        <w:spacing w:after="0" w:line="360" w:lineRule="auto"/>
        <w:ind w:left="680" w:right="680"/>
        <w:jc w:val="both"/>
        <w:rPr>
          <w:rFonts w:ascii="Times New Roman" w:hAnsi="Times New Roman" w:cs="Times New Roman"/>
          <w:sz w:val="24"/>
          <w:szCs w:val="24"/>
        </w:rPr>
      </w:pPr>
    </w:p>
    <w:p w:rsidR="006E7B69" w:rsidRDefault="006E7B69" w:rsidP="006D67E1">
      <w:pPr>
        <w:spacing w:after="0" w:line="360" w:lineRule="auto"/>
        <w:ind w:left="680" w:right="680"/>
        <w:jc w:val="both"/>
        <w:rPr>
          <w:rFonts w:ascii="Times New Roman" w:hAnsi="Times New Roman" w:cs="Times New Roman"/>
          <w:sz w:val="24"/>
          <w:szCs w:val="24"/>
        </w:rPr>
      </w:pPr>
      <w:r>
        <w:rPr>
          <w:rFonts w:ascii="Times New Roman" w:hAnsi="Times New Roman" w:cs="Times New Roman"/>
          <w:sz w:val="24"/>
          <w:szCs w:val="24"/>
        </w:rPr>
        <w:tab/>
      </w:r>
      <w:r w:rsidR="00673824">
        <w:rPr>
          <w:rFonts w:ascii="Times New Roman" w:hAnsi="Times New Roman" w:cs="Times New Roman"/>
          <w:sz w:val="24"/>
          <w:szCs w:val="24"/>
        </w:rPr>
        <w:tab/>
        <w:t xml:space="preserve">Il riconoscimento giuridico della </w:t>
      </w:r>
      <w:proofErr w:type="spellStart"/>
      <w:r w:rsidR="00A26874">
        <w:rPr>
          <w:rFonts w:ascii="Times New Roman" w:hAnsi="Times New Roman" w:cs="Times New Roman"/>
          <w:sz w:val="24"/>
          <w:szCs w:val="24"/>
        </w:rPr>
        <w:t>ludopatia</w:t>
      </w:r>
      <w:proofErr w:type="spellEnd"/>
      <w:r w:rsidR="00673824">
        <w:rPr>
          <w:rFonts w:ascii="Times New Roman" w:hAnsi="Times New Roman" w:cs="Times New Roman"/>
          <w:sz w:val="24"/>
          <w:szCs w:val="24"/>
        </w:rPr>
        <w:t xml:space="preserve"> quale specifica patologia dannosa per la salute umana </w:t>
      </w:r>
      <w:r w:rsidR="00A26874">
        <w:rPr>
          <w:rFonts w:ascii="Times New Roman" w:hAnsi="Times New Roman" w:cs="Times New Roman"/>
          <w:sz w:val="24"/>
          <w:szCs w:val="24"/>
        </w:rPr>
        <w:t xml:space="preserve">appare il primo importante </w:t>
      </w:r>
      <w:r w:rsidR="003F5E1C">
        <w:rPr>
          <w:rFonts w:ascii="Times New Roman" w:hAnsi="Times New Roman" w:cs="Times New Roman"/>
          <w:sz w:val="24"/>
          <w:szCs w:val="24"/>
        </w:rPr>
        <w:t>segno del riconoscimento del crescente problema sociale che riveste la dipendenza patologica da gioco d’azzardo</w:t>
      </w:r>
      <w:r w:rsidR="008D65C1">
        <w:rPr>
          <w:rFonts w:ascii="Times New Roman" w:hAnsi="Times New Roman" w:cs="Times New Roman"/>
          <w:sz w:val="24"/>
          <w:szCs w:val="24"/>
        </w:rPr>
        <w:t xml:space="preserve">, </w:t>
      </w:r>
      <w:r w:rsidR="00651FCD">
        <w:rPr>
          <w:rFonts w:ascii="Times New Roman" w:hAnsi="Times New Roman" w:cs="Times New Roman"/>
          <w:sz w:val="24"/>
          <w:szCs w:val="24"/>
        </w:rPr>
        <w:t xml:space="preserve">la </w:t>
      </w:r>
      <w:r w:rsidR="00673824">
        <w:rPr>
          <w:rFonts w:ascii="Times New Roman" w:hAnsi="Times New Roman" w:cs="Times New Roman"/>
          <w:sz w:val="24"/>
          <w:szCs w:val="24"/>
        </w:rPr>
        <w:t xml:space="preserve">quale risulta </w:t>
      </w:r>
      <w:r w:rsidR="00673824" w:rsidRPr="00673824">
        <w:rPr>
          <w:rFonts w:ascii="Times New Roman" w:hAnsi="Times New Roman" w:cs="Times New Roman"/>
          <w:i/>
          <w:sz w:val="24"/>
          <w:szCs w:val="24"/>
        </w:rPr>
        <w:t>“</w:t>
      </w:r>
      <w:r w:rsidR="008D65C1" w:rsidRPr="008D65C1">
        <w:rPr>
          <w:rFonts w:ascii="Times New Roman" w:hAnsi="Times New Roman" w:cs="Times New Roman"/>
          <w:i/>
          <w:sz w:val="24"/>
          <w:szCs w:val="24"/>
        </w:rPr>
        <w:t>ancora oggi un fenomeno largamente oscuro e sfuggente, un problema fortemente sottostimato e scarsamente considerato sotto il profilo sociale e legislativo”</w:t>
      </w:r>
      <w:r w:rsidR="008D65C1" w:rsidRPr="002A52AD">
        <w:rPr>
          <w:rStyle w:val="Rimandonotaapidipagina"/>
          <w:rFonts w:ascii="Times New Roman" w:hAnsi="Times New Roman" w:cs="Times New Roman"/>
          <w:sz w:val="24"/>
          <w:szCs w:val="24"/>
        </w:rPr>
        <w:footnoteReference w:id="98"/>
      </w:r>
      <w:r w:rsidR="003F5E1C" w:rsidRPr="002A52AD">
        <w:rPr>
          <w:rFonts w:ascii="Times New Roman" w:hAnsi="Times New Roman" w:cs="Times New Roman"/>
          <w:sz w:val="24"/>
          <w:szCs w:val="24"/>
        </w:rPr>
        <w:t>.</w:t>
      </w:r>
      <w:r>
        <w:rPr>
          <w:rFonts w:ascii="Times New Roman" w:hAnsi="Times New Roman" w:cs="Times New Roman"/>
          <w:sz w:val="24"/>
          <w:szCs w:val="24"/>
        </w:rPr>
        <w:t xml:space="preserve"> </w:t>
      </w:r>
    </w:p>
    <w:p w:rsidR="006D1713" w:rsidRDefault="006D1713" w:rsidP="006D67E1">
      <w:pPr>
        <w:spacing w:after="0" w:line="360" w:lineRule="auto"/>
        <w:ind w:left="680" w:right="680"/>
        <w:jc w:val="both"/>
        <w:rPr>
          <w:rFonts w:ascii="Times New Roman" w:hAnsi="Times New Roman" w:cs="Times New Roman"/>
          <w:sz w:val="24"/>
          <w:szCs w:val="24"/>
        </w:rPr>
      </w:pPr>
      <w:r>
        <w:rPr>
          <w:rFonts w:ascii="Times New Roman" w:hAnsi="Times New Roman" w:cs="Times New Roman"/>
          <w:sz w:val="24"/>
          <w:szCs w:val="24"/>
        </w:rPr>
        <w:tab/>
      </w:r>
      <w:r w:rsidR="006E7B69">
        <w:rPr>
          <w:rFonts w:ascii="Times New Roman" w:hAnsi="Times New Roman" w:cs="Times New Roman"/>
          <w:sz w:val="24"/>
          <w:szCs w:val="24"/>
        </w:rPr>
        <w:tab/>
      </w:r>
      <w:r>
        <w:rPr>
          <w:rFonts w:ascii="Times New Roman" w:hAnsi="Times New Roman" w:cs="Times New Roman"/>
          <w:sz w:val="24"/>
          <w:szCs w:val="24"/>
        </w:rPr>
        <w:t xml:space="preserve">Va infatti sottolineato che </w:t>
      </w:r>
      <w:r w:rsidRPr="00E06B2F">
        <w:rPr>
          <w:rFonts w:ascii="Times New Roman" w:hAnsi="Times New Roman" w:cs="Times New Roman"/>
          <w:i/>
          <w:sz w:val="24"/>
          <w:szCs w:val="24"/>
        </w:rPr>
        <w:t xml:space="preserve">“se lo </w:t>
      </w:r>
      <w:r>
        <w:rPr>
          <w:rFonts w:ascii="Times New Roman" w:hAnsi="Times New Roman" w:cs="Times New Roman"/>
          <w:i/>
          <w:sz w:val="24"/>
          <w:szCs w:val="24"/>
        </w:rPr>
        <w:t>S</w:t>
      </w:r>
      <w:r w:rsidRPr="00E06B2F">
        <w:rPr>
          <w:rFonts w:ascii="Times New Roman" w:hAnsi="Times New Roman" w:cs="Times New Roman"/>
          <w:i/>
          <w:sz w:val="24"/>
          <w:szCs w:val="24"/>
        </w:rPr>
        <w:t>tato si assume il potere di controllo e di regolamentazione delle attività di gioco e ne ha dei vantaggi economici ha anche l’obbligo di elaborare una politica di</w:t>
      </w:r>
      <w:r w:rsidR="00A01481">
        <w:rPr>
          <w:rFonts w:ascii="Times New Roman" w:hAnsi="Times New Roman" w:cs="Times New Roman"/>
          <w:i/>
          <w:sz w:val="24"/>
          <w:szCs w:val="24"/>
        </w:rPr>
        <w:t xml:space="preserve"> contenimento da forme di abuso”</w:t>
      </w:r>
      <w:r>
        <w:rPr>
          <w:rStyle w:val="Rimandonotaapidipagina"/>
          <w:rFonts w:ascii="Times New Roman" w:hAnsi="Times New Roman" w:cs="Times New Roman"/>
          <w:sz w:val="24"/>
          <w:szCs w:val="24"/>
        </w:rPr>
        <w:footnoteReference w:id="99"/>
      </w:r>
      <w:r w:rsidR="006D2474">
        <w:rPr>
          <w:rFonts w:ascii="Times New Roman" w:hAnsi="Times New Roman" w:cs="Times New Roman"/>
          <w:sz w:val="24"/>
          <w:szCs w:val="24"/>
        </w:rPr>
        <w:t xml:space="preserve">; infatti la tematiche </w:t>
      </w:r>
      <w:r w:rsidR="006D2474">
        <w:rPr>
          <w:rFonts w:ascii="Times New Roman" w:hAnsi="Times New Roman" w:cs="Times New Roman"/>
          <w:i/>
          <w:sz w:val="24"/>
          <w:szCs w:val="24"/>
        </w:rPr>
        <w:t>de qua</w:t>
      </w:r>
      <w:r w:rsidR="006D2474">
        <w:rPr>
          <w:rFonts w:ascii="Times New Roman" w:hAnsi="Times New Roman" w:cs="Times New Roman"/>
          <w:sz w:val="24"/>
          <w:szCs w:val="24"/>
        </w:rPr>
        <w:t xml:space="preserve"> </w:t>
      </w:r>
      <w:r w:rsidR="006D2474" w:rsidRPr="00892576">
        <w:rPr>
          <w:rFonts w:ascii="Times New Roman" w:hAnsi="Times New Roman" w:cs="Times New Roman"/>
          <w:i/>
          <w:sz w:val="24"/>
          <w:szCs w:val="24"/>
        </w:rPr>
        <w:t>“co</w:t>
      </w:r>
      <w:r w:rsidR="006D2474" w:rsidRPr="001D76F3">
        <w:rPr>
          <w:rFonts w:ascii="Times New Roman" w:hAnsi="Times New Roman" w:cs="Times New Roman"/>
          <w:i/>
          <w:sz w:val="24"/>
          <w:szCs w:val="24"/>
        </w:rPr>
        <w:t>involge interessi pubblici di primo piano, come quelli legati all’ordine pubblico, alla prevenzione di rilevanti patologie, alla lotta al riciclaggio finanziario e alla finanza pubblico</w:t>
      </w:r>
      <w:r w:rsidR="006D2474">
        <w:rPr>
          <w:rFonts w:ascii="Times New Roman" w:hAnsi="Times New Roman" w:cs="Times New Roman"/>
          <w:sz w:val="24"/>
          <w:szCs w:val="24"/>
        </w:rPr>
        <w:t>”</w:t>
      </w:r>
      <w:r w:rsidR="006D2474">
        <w:rPr>
          <w:rStyle w:val="Rimandonotaapidipagina"/>
          <w:rFonts w:ascii="Times New Roman" w:hAnsi="Times New Roman" w:cs="Times New Roman"/>
          <w:sz w:val="24"/>
          <w:szCs w:val="24"/>
        </w:rPr>
        <w:footnoteReference w:id="100"/>
      </w:r>
      <w:r w:rsidR="006D2474">
        <w:rPr>
          <w:rFonts w:ascii="Times New Roman" w:hAnsi="Times New Roman" w:cs="Times New Roman"/>
          <w:sz w:val="24"/>
          <w:szCs w:val="24"/>
        </w:rPr>
        <w:t>.</w:t>
      </w:r>
    </w:p>
    <w:p w:rsidR="006E7B69" w:rsidRDefault="002A52AD" w:rsidP="006E7B69">
      <w:pPr>
        <w:spacing w:after="0"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520A6">
        <w:rPr>
          <w:rFonts w:ascii="Times New Roman" w:hAnsi="Times New Roman" w:cs="Times New Roman"/>
          <w:sz w:val="24"/>
          <w:szCs w:val="24"/>
        </w:rPr>
        <w:t>I</w:t>
      </w:r>
      <w:r>
        <w:rPr>
          <w:rFonts w:ascii="Times New Roman" w:hAnsi="Times New Roman" w:cs="Times New Roman"/>
          <w:sz w:val="24"/>
          <w:szCs w:val="24"/>
        </w:rPr>
        <w:t>l</w:t>
      </w:r>
      <w:r w:rsidR="006E7B69">
        <w:rPr>
          <w:rFonts w:ascii="Times New Roman" w:hAnsi="Times New Roman" w:cs="Times New Roman"/>
          <w:sz w:val="24"/>
          <w:szCs w:val="24"/>
        </w:rPr>
        <w:t xml:space="preserve"> nostro studio ha però evidenziato come il </w:t>
      </w:r>
      <w:r>
        <w:rPr>
          <w:rFonts w:ascii="Times New Roman" w:hAnsi="Times New Roman" w:cs="Times New Roman"/>
          <w:sz w:val="24"/>
          <w:szCs w:val="24"/>
        </w:rPr>
        <w:t>legislatore nazionale</w:t>
      </w:r>
      <w:r w:rsidR="006E7B69">
        <w:rPr>
          <w:rFonts w:ascii="Times New Roman" w:hAnsi="Times New Roman" w:cs="Times New Roman"/>
          <w:sz w:val="24"/>
          <w:szCs w:val="24"/>
        </w:rPr>
        <w:t xml:space="preserve"> </w:t>
      </w:r>
      <w:r>
        <w:rPr>
          <w:rFonts w:ascii="Times New Roman" w:hAnsi="Times New Roman" w:cs="Times New Roman"/>
          <w:sz w:val="24"/>
          <w:szCs w:val="24"/>
        </w:rPr>
        <w:t>non pare essere</w:t>
      </w:r>
      <w:r w:rsidR="006E7B69">
        <w:rPr>
          <w:rFonts w:ascii="Times New Roman" w:hAnsi="Times New Roman" w:cs="Times New Roman"/>
          <w:sz w:val="24"/>
          <w:szCs w:val="24"/>
        </w:rPr>
        <w:t xml:space="preserve"> </w:t>
      </w:r>
      <w:r w:rsidR="00AF4A34">
        <w:rPr>
          <w:rFonts w:ascii="Times New Roman" w:hAnsi="Times New Roman" w:cs="Times New Roman"/>
          <w:sz w:val="24"/>
          <w:szCs w:val="24"/>
        </w:rPr>
        <w:t xml:space="preserve">ancora </w:t>
      </w:r>
      <w:r w:rsidR="00D966AA">
        <w:rPr>
          <w:rFonts w:ascii="Times New Roman" w:hAnsi="Times New Roman" w:cs="Times New Roman"/>
          <w:sz w:val="24"/>
          <w:szCs w:val="24"/>
        </w:rPr>
        <w:t xml:space="preserve">pervenuto </w:t>
      </w:r>
      <w:r w:rsidR="00400B79">
        <w:rPr>
          <w:rFonts w:ascii="Times New Roman" w:hAnsi="Times New Roman" w:cs="Times New Roman"/>
          <w:sz w:val="24"/>
          <w:szCs w:val="24"/>
        </w:rPr>
        <w:t>ad una rego</w:t>
      </w:r>
      <w:r w:rsidR="00D966AA">
        <w:rPr>
          <w:rFonts w:ascii="Times New Roman" w:hAnsi="Times New Roman" w:cs="Times New Roman"/>
          <w:sz w:val="24"/>
          <w:szCs w:val="24"/>
        </w:rPr>
        <w:t xml:space="preserve">lamentazione </w:t>
      </w:r>
      <w:r w:rsidR="006E7B69">
        <w:rPr>
          <w:rFonts w:ascii="Times New Roman" w:hAnsi="Times New Roman" w:cs="Times New Roman"/>
          <w:sz w:val="24"/>
          <w:szCs w:val="24"/>
        </w:rPr>
        <w:t xml:space="preserve">giuridica veramente </w:t>
      </w:r>
      <w:r w:rsidR="00D966AA">
        <w:rPr>
          <w:rFonts w:ascii="Times New Roman" w:hAnsi="Times New Roman" w:cs="Times New Roman"/>
          <w:sz w:val="24"/>
          <w:szCs w:val="24"/>
        </w:rPr>
        <w:t>omogenea della dipendenza patologica da gioco d’azzardo che permet</w:t>
      </w:r>
      <w:r w:rsidR="00AF4A34">
        <w:rPr>
          <w:rFonts w:ascii="Times New Roman" w:hAnsi="Times New Roman" w:cs="Times New Roman"/>
          <w:sz w:val="24"/>
          <w:szCs w:val="24"/>
        </w:rPr>
        <w:t xml:space="preserve">ta di definire ed individuare </w:t>
      </w:r>
      <w:r w:rsidR="00D966AA">
        <w:rPr>
          <w:rFonts w:ascii="Times New Roman" w:hAnsi="Times New Roman" w:cs="Times New Roman"/>
          <w:sz w:val="24"/>
          <w:szCs w:val="24"/>
        </w:rPr>
        <w:t>princìpi fondamentali validi su tutto il territo</w:t>
      </w:r>
      <w:r w:rsidR="006E7B69">
        <w:rPr>
          <w:rFonts w:ascii="Times New Roman" w:hAnsi="Times New Roman" w:cs="Times New Roman"/>
          <w:sz w:val="24"/>
          <w:szCs w:val="24"/>
        </w:rPr>
        <w:t>rio nazionale</w:t>
      </w:r>
      <w:r w:rsidR="009B79E8">
        <w:rPr>
          <w:rFonts w:ascii="Times New Roman" w:hAnsi="Times New Roman" w:cs="Times New Roman"/>
          <w:sz w:val="24"/>
          <w:szCs w:val="24"/>
        </w:rPr>
        <w:t>:</w:t>
      </w:r>
      <w:r w:rsidR="006E7B69">
        <w:rPr>
          <w:rFonts w:ascii="Times New Roman" w:hAnsi="Times New Roman" w:cs="Times New Roman"/>
          <w:sz w:val="24"/>
          <w:szCs w:val="24"/>
        </w:rPr>
        <w:t xml:space="preserve"> gli strumenti giuridici sino ad ora individuati dal legislatore nazionale rappresentano infatti solo il primo </w:t>
      </w:r>
      <w:r w:rsidR="00AC0B83">
        <w:rPr>
          <w:rFonts w:ascii="Times New Roman" w:hAnsi="Times New Roman" w:cs="Times New Roman"/>
          <w:sz w:val="24"/>
          <w:szCs w:val="24"/>
        </w:rPr>
        <w:t xml:space="preserve">passo verso un’organizzazione omogenea del fenomeno della </w:t>
      </w:r>
      <w:proofErr w:type="spellStart"/>
      <w:r w:rsidR="00AC0B83">
        <w:rPr>
          <w:rFonts w:ascii="Times New Roman" w:hAnsi="Times New Roman" w:cs="Times New Roman"/>
          <w:sz w:val="24"/>
          <w:szCs w:val="24"/>
        </w:rPr>
        <w:t>ludopatia</w:t>
      </w:r>
      <w:proofErr w:type="spellEnd"/>
      <w:r w:rsidR="00AC0B83">
        <w:rPr>
          <w:rFonts w:ascii="Times New Roman" w:hAnsi="Times New Roman" w:cs="Times New Roman"/>
          <w:sz w:val="24"/>
          <w:szCs w:val="24"/>
        </w:rPr>
        <w:t>.</w:t>
      </w:r>
      <w:r w:rsidR="005007A8">
        <w:rPr>
          <w:rFonts w:ascii="Times New Roman" w:hAnsi="Times New Roman" w:cs="Times New Roman"/>
          <w:sz w:val="24"/>
          <w:szCs w:val="24"/>
        </w:rPr>
        <w:t xml:space="preserve"> </w:t>
      </w:r>
    </w:p>
    <w:p w:rsidR="00D966AA" w:rsidRDefault="005007A8" w:rsidP="006E7B69">
      <w:pPr>
        <w:spacing w:after="0"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Nel quadro di riferimento descritto solo la recente istituzione dell’Osservatorio</w:t>
      </w:r>
      <w:r w:rsidRPr="00B00A79">
        <w:rPr>
          <w:rFonts w:ascii="Times New Roman" w:hAnsi="Times New Roman" w:cs="Times New Roman"/>
          <w:sz w:val="24"/>
          <w:szCs w:val="24"/>
        </w:rPr>
        <w:t xml:space="preserve"> sui rischi di dipendenza da gioco</w:t>
      </w:r>
      <w:r>
        <w:rPr>
          <w:rFonts w:ascii="Times New Roman" w:hAnsi="Times New Roman" w:cs="Times New Roman"/>
          <w:sz w:val="24"/>
          <w:szCs w:val="24"/>
        </w:rPr>
        <w:t xml:space="preserve"> d’azzardo appare essere vera espressione della necessità di un coordinamento nazionale che si focalizza sul crescente problema sociale della </w:t>
      </w:r>
      <w:proofErr w:type="spellStart"/>
      <w:r>
        <w:rPr>
          <w:rFonts w:ascii="Times New Roman" w:hAnsi="Times New Roman" w:cs="Times New Roman"/>
          <w:sz w:val="24"/>
          <w:szCs w:val="24"/>
        </w:rPr>
        <w:t>ludopatia</w:t>
      </w:r>
      <w:proofErr w:type="spellEnd"/>
      <w:r>
        <w:rPr>
          <w:rFonts w:ascii="Times New Roman" w:hAnsi="Times New Roman" w:cs="Times New Roman"/>
          <w:sz w:val="24"/>
          <w:szCs w:val="24"/>
        </w:rPr>
        <w:t>.</w:t>
      </w:r>
      <w:r w:rsidR="00D966AA">
        <w:rPr>
          <w:rFonts w:ascii="Times New Roman" w:hAnsi="Times New Roman" w:cs="Times New Roman"/>
          <w:sz w:val="24"/>
          <w:szCs w:val="24"/>
        </w:rPr>
        <w:t xml:space="preserve"> </w:t>
      </w:r>
      <w:bookmarkStart w:id="0" w:name="_GoBack"/>
      <w:bookmarkEnd w:id="0"/>
    </w:p>
    <w:p w:rsidR="00A871E0" w:rsidRDefault="006E7B69" w:rsidP="009C0F1D">
      <w:pPr>
        <w:spacing w:after="0"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lastRenderedPageBreak/>
        <w:t>Pare opportuno specificare, in via conclusiva, c</w:t>
      </w:r>
      <w:r w:rsidR="009C0F1D">
        <w:rPr>
          <w:rFonts w:ascii="Times New Roman" w:hAnsi="Times New Roman" w:cs="Times New Roman"/>
          <w:sz w:val="24"/>
          <w:szCs w:val="24"/>
        </w:rPr>
        <w:t>ome esista negli atti che pone in essere il nostro legislatore esista una forte contrapp</w:t>
      </w:r>
      <w:r w:rsidR="0073542E">
        <w:rPr>
          <w:rFonts w:ascii="Times New Roman" w:hAnsi="Times New Roman" w:cs="Times New Roman"/>
          <w:sz w:val="24"/>
          <w:szCs w:val="24"/>
        </w:rPr>
        <w:t>osi</w:t>
      </w:r>
      <w:r w:rsidR="009C0F1D">
        <w:rPr>
          <w:rFonts w:ascii="Times New Roman" w:hAnsi="Times New Roman" w:cs="Times New Roman"/>
          <w:sz w:val="24"/>
          <w:szCs w:val="24"/>
        </w:rPr>
        <w:t>zione di interessi</w:t>
      </w:r>
      <w:r w:rsidR="00A871E0">
        <w:rPr>
          <w:rFonts w:ascii="Times New Roman" w:hAnsi="Times New Roman" w:cs="Times New Roman"/>
          <w:sz w:val="24"/>
          <w:szCs w:val="24"/>
        </w:rPr>
        <w:t>.</w:t>
      </w:r>
    </w:p>
    <w:p w:rsidR="00E13420" w:rsidRDefault="00A871E0" w:rsidP="009C0F1D">
      <w:pPr>
        <w:spacing w:after="0"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Infatti se da un lato il legislatore</w:t>
      </w:r>
      <w:r w:rsidR="009C0F1D">
        <w:rPr>
          <w:rFonts w:ascii="Times New Roman" w:hAnsi="Times New Roman" w:cs="Times New Roman"/>
          <w:sz w:val="24"/>
          <w:szCs w:val="24"/>
        </w:rPr>
        <w:t>,</w:t>
      </w:r>
      <w:r>
        <w:rPr>
          <w:rFonts w:ascii="Times New Roman" w:hAnsi="Times New Roman" w:cs="Times New Roman"/>
          <w:sz w:val="24"/>
          <w:szCs w:val="24"/>
        </w:rPr>
        <w:t xml:space="preserve"> come abbiamo avuto modo di verificare, ha previsto una serie di interventi inerenti la prevenzione e la cura della dipendenza patologica da gioco d’azzardo, dall’altro lato, prevede degli interventi che per contro invece incentivano lo stesso gioco d’azzardo</w:t>
      </w:r>
      <w:r w:rsidR="00E13420">
        <w:rPr>
          <w:rFonts w:ascii="Times New Roman" w:hAnsi="Times New Roman" w:cs="Times New Roman"/>
          <w:sz w:val="24"/>
          <w:szCs w:val="24"/>
        </w:rPr>
        <w:t>.</w:t>
      </w:r>
    </w:p>
    <w:p w:rsidR="00A871E0" w:rsidRDefault="00E13420" w:rsidP="009C0F1D">
      <w:pPr>
        <w:spacing w:after="0"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L’</w:t>
      </w:r>
      <w:r w:rsidR="00A871E0">
        <w:rPr>
          <w:rFonts w:ascii="Times New Roman" w:hAnsi="Times New Roman" w:cs="Times New Roman"/>
          <w:sz w:val="24"/>
          <w:szCs w:val="24"/>
        </w:rPr>
        <w:t xml:space="preserve">intervento del legislatore </w:t>
      </w:r>
      <w:r>
        <w:rPr>
          <w:rFonts w:ascii="Times New Roman" w:hAnsi="Times New Roman" w:cs="Times New Roman"/>
          <w:sz w:val="24"/>
          <w:szCs w:val="24"/>
        </w:rPr>
        <w:t xml:space="preserve">viene quindi ad essere </w:t>
      </w:r>
      <w:r w:rsidR="00A871E0">
        <w:rPr>
          <w:rFonts w:ascii="Times New Roman" w:hAnsi="Times New Roman" w:cs="Times New Roman"/>
          <w:sz w:val="24"/>
          <w:szCs w:val="24"/>
        </w:rPr>
        <w:t xml:space="preserve">un intervento “contraddittorio” che pone </w:t>
      </w:r>
      <w:r w:rsidR="00B43A7B">
        <w:rPr>
          <w:rFonts w:ascii="Times New Roman" w:hAnsi="Times New Roman" w:cs="Times New Roman"/>
          <w:sz w:val="24"/>
          <w:szCs w:val="24"/>
        </w:rPr>
        <w:t xml:space="preserve">cioè </w:t>
      </w:r>
      <w:r w:rsidR="00A871E0">
        <w:rPr>
          <w:rFonts w:ascii="Times New Roman" w:hAnsi="Times New Roman" w:cs="Times New Roman"/>
          <w:sz w:val="24"/>
          <w:szCs w:val="24"/>
        </w:rPr>
        <w:t xml:space="preserve">in contrasto l’interesse pubblico sottostante la prevenzione e la cura della </w:t>
      </w:r>
      <w:proofErr w:type="spellStart"/>
      <w:r w:rsidR="00A871E0">
        <w:rPr>
          <w:rFonts w:ascii="Times New Roman" w:hAnsi="Times New Roman" w:cs="Times New Roman"/>
          <w:sz w:val="24"/>
          <w:szCs w:val="24"/>
        </w:rPr>
        <w:t>ludopatia</w:t>
      </w:r>
      <w:proofErr w:type="spellEnd"/>
      <w:r w:rsidR="00A871E0">
        <w:rPr>
          <w:rFonts w:ascii="Times New Roman" w:hAnsi="Times New Roman" w:cs="Times New Roman"/>
          <w:sz w:val="24"/>
          <w:szCs w:val="24"/>
        </w:rPr>
        <w:t xml:space="preserve"> e il ritorno economico – finanziario dello Stato derivante dall’</w:t>
      </w:r>
      <w:r w:rsidR="00262777">
        <w:rPr>
          <w:rFonts w:ascii="Times New Roman" w:hAnsi="Times New Roman" w:cs="Times New Roman"/>
          <w:sz w:val="24"/>
          <w:szCs w:val="24"/>
        </w:rPr>
        <w:t xml:space="preserve">incentivo </w:t>
      </w:r>
      <w:r w:rsidR="00A871E0">
        <w:rPr>
          <w:rFonts w:ascii="Times New Roman" w:hAnsi="Times New Roman" w:cs="Times New Roman"/>
          <w:sz w:val="24"/>
          <w:szCs w:val="24"/>
        </w:rPr>
        <w:t xml:space="preserve">al gioco d’azzardo. </w:t>
      </w:r>
    </w:p>
    <w:p w:rsidR="00735E1B" w:rsidRDefault="002E7BE9" w:rsidP="002E7BE9">
      <w:pPr>
        <w:spacing w:after="0"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Ciò è specificato dal fatto che è prevista una </w:t>
      </w:r>
      <w:r w:rsidR="00735E1B">
        <w:rPr>
          <w:rFonts w:ascii="Times New Roman" w:hAnsi="Times New Roman" w:cs="Times New Roman"/>
          <w:sz w:val="24"/>
          <w:szCs w:val="24"/>
        </w:rPr>
        <w:t>presenza e</w:t>
      </w:r>
      <w:r>
        <w:rPr>
          <w:rFonts w:ascii="Times New Roman" w:hAnsi="Times New Roman" w:cs="Times New Roman"/>
          <w:sz w:val="24"/>
          <w:szCs w:val="24"/>
        </w:rPr>
        <w:t xml:space="preserve">d una </w:t>
      </w:r>
      <w:r w:rsidR="00735E1B">
        <w:rPr>
          <w:rFonts w:ascii="Times New Roman" w:hAnsi="Times New Roman" w:cs="Times New Roman"/>
          <w:sz w:val="24"/>
          <w:szCs w:val="24"/>
        </w:rPr>
        <w:t>distribuzione territoriale dei luoghi ove è possibile praticare il gioco d’azzardo</w:t>
      </w:r>
      <w:r>
        <w:rPr>
          <w:rFonts w:ascii="Times New Roman" w:hAnsi="Times New Roman" w:cs="Times New Roman"/>
          <w:sz w:val="24"/>
          <w:szCs w:val="24"/>
        </w:rPr>
        <w:t xml:space="preserve"> che </w:t>
      </w:r>
      <w:r w:rsidR="007D5C73">
        <w:rPr>
          <w:rFonts w:ascii="Times New Roman" w:hAnsi="Times New Roman" w:cs="Times New Roman"/>
          <w:sz w:val="24"/>
          <w:szCs w:val="24"/>
        </w:rPr>
        <w:t xml:space="preserve">contrasta </w:t>
      </w:r>
      <w:r w:rsidR="007D5C73">
        <w:rPr>
          <w:rFonts w:ascii="Times New Roman" w:hAnsi="Times New Roman" w:cs="Times New Roman"/>
          <w:i/>
          <w:sz w:val="24"/>
          <w:szCs w:val="24"/>
        </w:rPr>
        <w:t>ex se</w:t>
      </w:r>
      <w:r w:rsidR="007D5C73">
        <w:rPr>
          <w:rFonts w:ascii="Times New Roman" w:hAnsi="Times New Roman" w:cs="Times New Roman"/>
          <w:sz w:val="24"/>
          <w:szCs w:val="24"/>
        </w:rPr>
        <w:t xml:space="preserve"> con una vera ed efficace prevenzione e cura della </w:t>
      </w:r>
      <w:proofErr w:type="spellStart"/>
      <w:r w:rsidR="007D5C73">
        <w:rPr>
          <w:rFonts w:ascii="Times New Roman" w:hAnsi="Times New Roman" w:cs="Times New Roman"/>
          <w:sz w:val="24"/>
          <w:szCs w:val="24"/>
        </w:rPr>
        <w:t>ludopatia</w:t>
      </w:r>
      <w:proofErr w:type="spellEnd"/>
      <w:r w:rsidR="007D5C73">
        <w:rPr>
          <w:rFonts w:ascii="Times New Roman" w:hAnsi="Times New Roman" w:cs="Times New Roman"/>
          <w:sz w:val="24"/>
          <w:szCs w:val="24"/>
        </w:rPr>
        <w:t>.</w:t>
      </w:r>
    </w:p>
    <w:p w:rsidR="0073542E" w:rsidRDefault="002E7BE9" w:rsidP="0073542E">
      <w:pPr>
        <w:spacing w:after="0"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Da ciò discende che diviene </w:t>
      </w:r>
      <w:r w:rsidR="0073542E">
        <w:rPr>
          <w:rFonts w:ascii="Times New Roman" w:hAnsi="Times New Roman" w:cs="Times New Roman"/>
          <w:sz w:val="24"/>
          <w:szCs w:val="24"/>
        </w:rPr>
        <w:t xml:space="preserve">indubbiamente complessa la </w:t>
      </w:r>
      <w:r w:rsidR="0073542E">
        <w:rPr>
          <w:rFonts w:ascii="Times New Roman" w:hAnsi="Times New Roman" w:cs="Times New Roman"/>
          <w:i/>
          <w:sz w:val="24"/>
          <w:szCs w:val="24"/>
        </w:rPr>
        <w:t xml:space="preserve">reductio ad unum </w:t>
      </w:r>
      <w:r w:rsidR="0073542E">
        <w:rPr>
          <w:rFonts w:ascii="Times New Roman" w:hAnsi="Times New Roman" w:cs="Times New Roman"/>
          <w:sz w:val="24"/>
          <w:szCs w:val="24"/>
        </w:rPr>
        <w:t>di interessi che lo Stato dovrebbe comunque tutelare e che sono invece oggetto di discipline non solo differenti ma, addirittura, tra loro contrastanti.</w:t>
      </w:r>
    </w:p>
    <w:p w:rsidR="002D267F" w:rsidRPr="002D267F" w:rsidRDefault="0046224E" w:rsidP="002D267F">
      <w:pPr>
        <w:spacing w:after="0" w:line="360" w:lineRule="auto"/>
        <w:ind w:left="680" w:right="680" w:firstLine="708"/>
        <w:jc w:val="both"/>
        <w:rPr>
          <w:rFonts w:ascii="Times New Roman" w:hAnsi="Times New Roman" w:cs="Times New Roman"/>
          <w:sz w:val="24"/>
          <w:szCs w:val="24"/>
        </w:rPr>
      </w:pPr>
      <w:r>
        <w:rPr>
          <w:rFonts w:ascii="Times New Roman" w:hAnsi="Times New Roman" w:cs="Times New Roman"/>
          <w:sz w:val="24"/>
          <w:szCs w:val="24"/>
        </w:rPr>
        <w:t xml:space="preserve">Come autorevolmente evidenziato dalla Corte Costituzionale nella sentenza n. 56 del 10 marzo 2015, </w:t>
      </w:r>
      <w:r w:rsidR="002D267F">
        <w:rPr>
          <w:rFonts w:ascii="Times New Roman" w:hAnsi="Times New Roman" w:cs="Times New Roman"/>
          <w:sz w:val="24"/>
          <w:szCs w:val="24"/>
        </w:rPr>
        <w:t xml:space="preserve">ciò è parzialmente diminuito dalle previsioni che evidenziano come </w:t>
      </w:r>
      <w:r w:rsidR="002D267F" w:rsidRPr="002D267F">
        <w:rPr>
          <w:rFonts w:ascii="Times New Roman" w:hAnsi="Times New Roman" w:cs="Times New Roman"/>
          <w:i/>
          <w:sz w:val="24"/>
          <w:szCs w:val="24"/>
        </w:rPr>
        <w:t>“l’attuale disciplina delle concessioni per la raccolta e gestione del gioco lecito è improntata alla tutela di rilevanti interessi pubblici”</w:t>
      </w:r>
      <w:r w:rsidR="002D267F">
        <w:rPr>
          <w:rFonts w:ascii="Times New Roman" w:hAnsi="Times New Roman" w:cs="Times New Roman"/>
          <w:sz w:val="24"/>
          <w:szCs w:val="24"/>
        </w:rPr>
        <w:t xml:space="preserve"> quali </w:t>
      </w:r>
      <w:r w:rsidR="002D267F" w:rsidRPr="002D267F">
        <w:rPr>
          <w:rFonts w:ascii="Times New Roman" w:hAnsi="Times New Roman" w:cs="Times New Roman"/>
          <w:i/>
          <w:sz w:val="24"/>
          <w:szCs w:val="24"/>
        </w:rPr>
        <w:t xml:space="preserve">“la garanzia di trasparenza, la pubblica fede, l’ordine pubblico e la sicurezza, la salute dei giocatori, la protezione dei minori e delle fasce di giocatori adulti più deboli, la protezione degli interessi erariali circa i proventi del gioco ed il contrasto alle infiltrazioni della criminalità organizzata, </w:t>
      </w:r>
      <w:r w:rsidR="002D267F" w:rsidRPr="002D267F">
        <w:rPr>
          <w:rFonts w:ascii="Times New Roman" w:hAnsi="Times New Roman" w:cs="Times New Roman"/>
          <w:i/>
          <w:color w:val="000000"/>
          <w:sz w:val="24"/>
          <w:szCs w:val="24"/>
        </w:rPr>
        <w:t>che giustificano un più severo ed attento regime di controlli dei soggetti i quali eseguono tali attività per conto dello Stato, anche con riguardo ai requisiti soggettivi e patrimoniali che devono possedere</w:t>
      </w:r>
      <w:r w:rsidR="002D267F">
        <w:rPr>
          <w:rFonts w:ascii="Times New Roman" w:hAnsi="Times New Roman" w:cs="Times New Roman"/>
          <w:i/>
          <w:color w:val="000000"/>
          <w:sz w:val="24"/>
          <w:szCs w:val="24"/>
        </w:rPr>
        <w:t>”</w:t>
      </w:r>
      <w:r w:rsidR="002D267F">
        <w:rPr>
          <w:rFonts w:ascii="Times New Roman" w:hAnsi="Times New Roman" w:cs="Times New Roman"/>
          <w:color w:val="000000"/>
          <w:sz w:val="24"/>
          <w:szCs w:val="24"/>
        </w:rPr>
        <w:t>.</w:t>
      </w:r>
    </w:p>
    <w:p w:rsidR="00823A76" w:rsidRPr="00823A76" w:rsidRDefault="00823A76" w:rsidP="00823A76">
      <w:pPr>
        <w:spacing w:after="0" w:line="360" w:lineRule="auto"/>
        <w:ind w:left="680" w:right="680" w:firstLine="708"/>
        <w:jc w:val="both"/>
        <w:rPr>
          <w:rFonts w:ascii="Times New Roman" w:hAnsi="Times New Roman" w:cs="Times New Roman"/>
          <w:sz w:val="24"/>
          <w:szCs w:val="24"/>
        </w:rPr>
      </w:pPr>
      <w:r w:rsidRPr="00823A76">
        <w:rPr>
          <w:rFonts w:ascii="Times New Roman" w:hAnsi="Times New Roman" w:cs="Times New Roman"/>
          <w:sz w:val="24"/>
          <w:szCs w:val="24"/>
        </w:rPr>
        <w:t xml:space="preserve">Sembra potersi quindi evidenziare come nel voler delineare precisi interventi normativi nazionali volti a prevenire a curare la dipendenza </w:t>
      </w:r>
      <w:r w:rsidR="002E7BE9">
        <w:rPr>
          <w:rFonts w:ascii="Times New Roman" w:hAnsi="Times New Roman" w:cs="Times New Roman"/>
          <w:sz w:val="24"/>
          <w:szCs w:val="24"/>
        </w:rPr>
        <w:t xml:space="preserve">patologica </w:t>
      </w:r>
      <w:r w:rsidRPr="00823A76">
        <w:rPr>
          <w:rFonts w:ascii="Times New Roman" w:hAnsi="Times New Roman" w:cs="Times New Roman"/>
          <w:sz w:val="24"/>
          <w:szCs w:val="24"/>
        </w:rPr>
        <w:t>da gioco d’azzardo</w:t>
      </w:r>
      <w:r w:rsidR="00FF5960">
        <w:rPr>
          <w:rFonts w:ascii="Times New Roman" w:hAnsi="Times New Roman" w:cs="Times New Roman"/>
          <w:sz w:val="24"/>
          <w:szCs w:val="24"/>
        </w:rPr>
        <w:t>,</w:t>
      </w:r>
      <w:r w:rsidRPr="00823A76">
        <w:rPr>
          <w:rFonts w:ascii="Times New Roman" w:hAnsi="Times New Roman" w:cs="Times New Roman"/>
          <w:sz w:val="24"/>
          <w:szCs w:val="24"/>
        </w:rPr>
        <w:t xml:space="preserve"> la libera intrapresa economico viene</w:t>
      </w:r>
      <w:r w:rsidR="002D267F">
        <w:rPr>
          <w:rFonts w:ascii="Times New Roman" w:hAnsi="Times New Roman" w:cs="Times New Roman"/>
          <w:sz w:val="24"/>
          <w:szCs w:val="24"/>
        </w:rPr>
        <w:t>,</w:t>
      </w:r>
      <w:r w:rsidRPr="00823A76">
        <w:rPr>
          <w:rFonts w:ascii="Times New Roman" w:hAnsi="Times New Roman" w:cs="Times New Roman"/>
          <w:sz w:val="24"/>
          <w:szCs w:val="24"/>
        </w:rPr>
        <w:t xml:space="preserve"> </w:t>
      </w:r>
      <w:r w:rsidR="002D267F">
        <w:rPr>
          <w:rFonts w:ascii="Times New Roman" w:hAnsi="Times New Roman" w:cs="Times New Roman"/>
          <w:sz w:val="24"/>
          <w:szCs w:val="24"/>
        </w:rPr>
        <w:t xml:space="preserve">però, </w:t>
      </w:r>
      <w:r w:rsidR="00FF5960">
        <w:rPr>
          <w:rFonts w:ascii="Times New Roman" w:hAnsi="Times New Roman" w:cs="Times New Roman"/>
          <w:sz w:val="24"/>
          <w:szCs w:val="24"/>
        </w:rPr>
        <w:t>a</w:t>
      </w:r>
      <w:r w:rsidRPr="00823A76">
        <w:rPr>
          <w:rFonts w:ascii="Times New Roman" w:hAnsi="Times New Roman" w:cs="Times New Roman"/>
          <w:sz w:val="24"/>
          <w:szCs w:val="24"/>
        </w:rPr>
        <w:t xml:space="preserve"> confliggere con la più ampia e completa tutela del diritto alla salute. </w:t>
      </w:r>
    </w:p>
    <w:p w:rsidR="0073542E" w:rsidRPr="007D5C73" w:rsidRDefault="0073542E" w:rsidP="009C0F1D">
      <w:pPr>
        <w:spacing w:after="0" w:line="360" w:lineRule="auto"/>
        <w:ind w:left="680" w:right="680" w:firstLine="708"/>
        <w:jc w:val="both"/>
        <w:rPr>
          <w:rFonts w:ascii="Times New Roman" w:hAnsi="Times New Roman" w:cs="Times New Roman"/>
          <w:sz w:val="24"/>
          <w:szCs w:val="24"/>
        </w:rPr>
      </w:pPr>
    </w:p>
    <w:p w:rsidR="009C0F1D" w:rsidRDefault="009C0F1D" w:rsidP="009C0F1D">
      <w:pPr>
        <w:spacing w:after="0" w:line="360" w:lineRule="auto"/>
        <w:ind w:left="680" w:right="680" w:firstLine="708"/>
        <w:jc w:val="both"/>
        <w:rPr>
          <w:rFonts w:ascii="Times New Roman" w:hAnsi="Times New Roman" w:cs="Times New Roman"/>
          <w:sz w:val="24"/>
          <w:szCs w:val="24"/>
        </w:rPr>
      </w:pPr>
    </w:p>
    <w:sectPr w:rsidR="009C0F1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106" w:rsidRDefault="00841106" w:rsidP="007052DF">
      <w:pPr>
        <w:spacing w:after="0" w:line="240" w:lineRule="auto"/>
      </w:pPr>
      <w:r>
        <w:separator/>
      </w:r>
    </w:p>
  </w:endnote>
  <w:endnote w:type="continuationSeparator" w:id="0">
    <w:p w:rsidR="00841106" w:rsidRDefault="00841106" w:rsidP="00705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658642"/>
      <w:docPartObj>
        <w:docPartGallery w:val="Page Numbers (Bottom of Page)"/>
        <w:docPartUnique/>
      </w:docPartObj>
    </w:sdtPr>
    <w:sdtEndPr/>
    <w:sdtContent>
      <w:p w:rsidR="007D5C73" w:rsidRDefault="007D5C73">
        <w:pPr>
          <w:pStyle w:val="Pidipagina"/>
          <w:jc w:val="right"/>
        </w:pPr>
        <w:r>
          <w:fldChar w:fldCharType="begin"/>
        </w:r>
        <w:r>
          <w:instrText>PAGE   \* MERGEFORMAT</w:instrText>
        </w:r>
        <w:r>
          <w:fldChar w:fldCharType="separate"/>
        </w:r>
        <w:r w:rsidR="0005782D">
          <w:rPr>
            <w:noProof/>
          </w:rPr>
          <w:t>26</w:t>
        </w:r>
        <w:r>
          <w:fldChar w:fldCharType="end"/>
        </w:r>
      </w:p>
    </w:sdtContent>
  </w:sdt>
  <w:p w:rsidR="007D5C73" w:rsidRDefault="007D5C7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106" w:rsidRDefault="00841106" w:rsidP="007052DF">
      <w:pPr>
        <w:spacing w:after="0" w:line="240" w:lineRule="auto"/>
      </w:pPr>
      <w:r>
        <w:separator/>
      </w:r>
    </w:p>
  </w:footnote>
  <w:footnote w:type="continuationSeparator" w:id="0">
    <w:p w:rsidR="00841106" w:rsidRDefault="00841106" w:rsidP="007052DF">
      <w:pPr>
        <w:spacing w:after="0" w:line="240" w:lineRule="auto"/>
      </w:pPr>
      <w:r>
        <w:continuationSeparator/>
      </w:r>
    </w:p>
  </w:footnote>
  <w:footnote w:id="1">
    <w:p w:rsidR="007D5C73" w:rsidRPr="00342DEC" w:rsidRDefault="007D5C73" w:rsidP="00342DEC">
      <w:pPr>
        <w:pStyle w:val="parar1"/>
        <w:shd w:val="clear" w:color="auto" w:fill="FFFFFF"/>
        <w:spacing w:before="0" w:beforeAutospacing="0" w:after="0" w:afterAutospacing="0"/>
        <w:ind w:left="680" w:right="680"/>
        <w:jc w:val="both"/>
        <w:textAlignment w:val="baseline"/>
        <w:rPr>
          <w:sz w:val="20"/>
          <w:szCs w:val="20"/>
        </w:rPr>
      </w:pPr>
      <w:r w:rsidRPr="00342DEC">
        <w:rPr>
          <w:rStyle w:val="Rimandonotaapidipagina"/>
          <w:sz w:val="20"/>
          <w:szCs w:val="20"/>
        </w:rPr>
        <w:footnoteRef/>
      </w:r>
      <w:r w:rsidRPr="00342DEC">
        <w:rPr>
          <w:sz w:val="20"/>
          <w:szCs w:val="20"/>
        </w:rPr>
        <w:t xml:space="preserve"> </w:t>
      </w:r>
      <w:r>
        <w:rPr>
          <w:sz w:val="20"/>
          <w:szCs w:val="20"/>
        </w:rPr>
        <w:t>Si ricorda che i</w:t>
      </w:r>
      <w:r w:rsidRPr="00342DEC">
        <w:rPr>
          <w:sz w:val="20"/>
          <w:szCs w:val="20"/>
        </w:rPr>
        <w:t>l Codice penale definisce all’art. 721 i gioc</w:t>
      </w:r>
      <w:r>
        <w:rPr>
          <w:sz w:val="20"/>
          <w:szCs w:val="20"/>
        </w:rPr>
        <w:t>hi</w:t>
      </w:r>
      <w:r w:rsidRPr="00342DEC">
        <w:rPr>
          <w:sz w:val="20"/>
          <w:szCs w:val="20"/>
        </w:rPr>
        <w:t xml:space="preserve"> d’azzardo come </w:t>
      </w:r>
      <w:r w:rsidRPr="00592BF1">
        <w:rPr>
          <w:i/>
          <w:sz w:val="20"/>
          <w:szCs w:val="20"/>
        </w:rPr>
        <w:t>“quelli nei</w:t>
      </w:r>
      <w:r w:rsidRPr="00342DEC">
        <w:rPr>
          <w:i/>
          <w:sz w:val="20"/>
          <w:szCs w:val="20"/>
        </w:rPr>
        <w:t xml:space="preserve"> quali ricorre il fine di lucro e la vincita o la perdita </w:t>
      </w:r>
      <w:r w:rsidRPr="00342DEC">
        <w:rPr>
          <w:i/>
          <w:color w:val="272B33"/>
          <w:sz w:val="20"/>
          <w:szCs w:val="20"/>
        </w:rPr>
        <w:t xml:space="preserve">è </w:t>
      </w:r>
      <w:r w:rsidRPr="00342DEC">
        <w:rPr>
          <w:i/>
          <w:sz w:val="20"/>
          <w:szCs w:val="20"/>
        </w:rPr>
        <w:t>interamente o quasi interamente aleatoria; sono</w:t>
      </w:r>
      <w:r w:rsidRPr="00342DEC">
        <w:rPr>
          <w:rStyle w:val="apple-converted-space"/>
          <w:i/>
          <w:sz w:val="20"/>
          <w:szCs w:val="20"/>
        </w:rPr>
        <w:t> </w:t>
      </w:r>
      <w:r w:rsidRPr="00342DEC">
        <w:rPr>
          <w:rStyle w:val="corsivo"/>
          <w:i/>
          <w:iCs/>
          <w:sz w:val="20"/>
          <w:szCs w:val="20"/>
          <w:bdr w:val="none" w:sz="0" w:space="0" w:color="auto" w:frame="1"/>
        </w:rPr>
        <w:t>case da giuoco</w:t>
      </w:r>
      <w:r w:rsidRPr="00342DEC">
        <w:rPr>
          <w:rStyle w:val="apple-converted-space"/>
          <w:i/>
          <w:sz w:val="20"/>
          <w:szCs w:val="20"/>
        </w:rPr>
        <w:t> </w:t>
      </w:r>
      <w:r w:rsidRPr="00342DEC">
        <w:rPr>
          <w:i/>
          <w:sz w:val="20"/>
          <w:szCs w:val="20"/>
        </w:rPr>
        <w:t>i luoghi di convegno destinati al giuoco d'azzardo, anche se privati, e anche se lo scopo del giuoco è sotto qualsiasi forma dissimulato</w:t>
      </w:r>
      <w:r w:rsidRPr="00342DEC">
        <w:rPr>
          <w:sz w:val="20"/>
          <w:szCs w:val="20"/>
        </w:rPr>
        <w:t>”.</w:t>
      </w:r>
    </w:p>
  </w:footnote>
  <w:footnote w:id="2">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Per una compiuta disamina della </w:t>
      </w:r>
      <w:r>
        <w:rPr>
          <w:rFonts w:ascii="Times New Roman" w:hAnsi="Times New Roman" w:cs="Times New Roman"/>
        </w:rPr>
        <w:t>tematica si rinvia, per tutti a</w:t>
      </w:r>
      <w:r w:rsidRPr="00342DEC">
        <w:rPr>
          <w:rFonts w:ascii="Times New Roman" w:hAnsi="Times New Roman" w:cs="Times New Roman"/>
        </w:rPr>
        <w:t xml:space="preserve"> BATTAGLIA A. – MATTARELLA B. G.,</w:t>
      </w:r>
      <w:r w:rsidRPr="00342DEC">
        <w:rPr>
          <w:rFonts w:ascii="Times New Roman" w:hAnsi="Times New Roman" w:cs="Times New Roman"/>
          <w:i/>
        </w:rPr>
        <w:t xml:space="preserve"> Le regole dei giochi. La disciplina pubblicistica dei giochi e delle scommesse in Italia, </w:t>
      </w:r>
      <w:r w:rsidRPr="00342DEC">
        <w:rPr>
          <w:rFonts w:ascii="Times New Roman" w:hAnsi="Times New Roman" w:cs="Times New Roman"/>
        </w:rPr>
        <w:t>Napoli, 2014</w:t>
      </w:r>
      <w:r>
        <w:rPr>
          <w:rFonts w:ascii="Times New Roman" w:hAnsi="Times New Roman" w:cs="Times New Roman"/>
        </w:rPr>
        <w:t>.</w:t>
      </w:r>
    </w:p>
  </w:footnote>
  <w:footnote w:id="3">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Pr>
          <w:rFonts w:ascii="Times New Roman" w:hAnsi="Times New Roman" w:cs="Times New Roman"/>
        </w:rPr>
        <w:t xml:space="preserve"> Evidenz</w:t>
      </w:r>
      <w:r w:rsidRPr="00342DEC">
        <w:rPr>
          <w:rFonts w:ascii="Times New Roman" w:hAnsi="Times New Roman" w:cs="Times New Roman"/>
        </w:rPr>
        <w:t>ia SENATORE A.,</w:t>
      </w:r>
      <w:r w:rsidRPr="00342DEC">
        <w:rPr>
          <w:rFonts w:ascii="Times New Roman" w:hAnsi="Times New Roman" w:cs="Times New Roman"/>
          <w:i/>
        </w:rPr>
        <w:t xml:space="preserve"> Lotta alla </w:t>
      </w:r>
      <w:proofErr w:type="spellStart"/>
      <w:r w:rsidRPr="00342DEC">
        <w:rPr>
          <w:rFonts w:ascii="Times New Roman" w:hAnsi="Times New Roman" w:cs="Times New Roman"/>
          <w:i/>
        </w:rPr>
        <w:t>ludopatia</w:t>
      </w:r>
      <w:proofErr w:type="spellEnd"/>
      <w:r w:rsidRPr="00342DEC">
        <w:rPr>
          <w:rFonts w:ascii="Times New Roman" w:hAnsi="Times New Roman" w:cs="Times New Roman"/>
          <w:i/>
        </w:rPr>
        <w:t xml:space="preserve"> e potere amministrativo, </w:t>
      </w:r>
      <w:r w:rsidRPr="00342DEC">
        <w:rPr>
          <w:rFonts w:ascii="Times New Roman" w:hAnsi="Times New Roman" w:cs="Times New Roman"/>
        </w:rPr>
        <w:t xml:space="preserve">in </w:t>
      </w:r>
      <w:r w:rsidRPr="00342DEC">
        <w:rPr>
          <w:rFonts w:ascii="Times New Roman" w:hAnsi="Times New Roman" w:cs="Times New Roman"/>
          <w:i/>
        </w:rPr>
        <w:t xml:space="preserve">Urbanistica e appalti, </w:t>
      </w:r>
      <w:r w:rsidRPr="00342DEC">
        <w:rPr>
          <w:rFonts w:ascii="Times New Roman" w:hAnsi="Times New Roman" w:cs="Times New Roman"/>
        </w:rPr>
        <w:t>2015, n. 6 c</w:t>
      </w:r>
      <w:r>
        <w:rPr>
          <w:rFonts w:ascii="Times New Roman" w:hAnsi="Times New Roman" w:cs="Times New Roman"/>
        </w:rPr>
        <w:t>ome</w:t>
      </w:r>
      <w:r w:rsidRPr="00342DEC">
        <w:rPr>
          <w:rFonts w:ascii="Times New Roman" w:hAnsi="Times New Roman" w:cs="Times New Roman"/>
        </w:rPr>
        <w:t xml:space="preserve"> </w:t>
      </w:r>
      <w:r w:rsidRPr="00342DEC">
        <w:rPr>
          <w:rFonts w:ascii="Times New Roman" w:hAnsi="Times New Roman" w:cs="Times New Roman"/>
          <w:i/>
        </w:rPr>
        <w:t>“al gioco d’azzardo siano riconosciute implicazioni dal punto di vista della tutela dell’ordine pubblico. Pertanto, ogni attività di gioco d’azzardo è sottoposta ad un meccanismo di licenza, la cui ratio è orientata verso la cura dell’interesse generale dell’ordine pubblico”</w:t>
      </w:r>
      <w:r w:rsidRPr="00342DEC">
        <w:rPr>
          <w:rFonts w:ascii="Times New Roman" w:hAnsi="Times New Roman" w:cs="Times New Roman"/>
        </w:rPr>
        <w:t xml:space="preserve"> (p. 625).</w:t>
      </w:r>
    </w:p>
  </w:footnote>
  <w:footnote w:id="4">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5, comma 2 della l. 8 novembre 2012, n. 189</w:t>
      </w:r>
    </w:p>
  </w:footnote>
  <w:footnote w:id="5">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Punto 63.0 dell’ICD – 10 versione 2015. </w:t>
      </w:r>
    </w:p>
  </w:footnote>
  <w:footnote w:id="6">
    <w:p w:rsidR="007D5C73" w:rsidRPr="00FD63B7" w:rsidRDefault="007D5C73" w:rsidP="00342DEC">
      <w:pPr>
        <w:pStyle w:val="Testonotaapidipagina"/>
        <w:ind w:left="680" w:right="680"/>
        <w:jc w:val="both"/>
        <w:rPr>
          <w:rFonts w:ascii="Times New Roman" w:hAnsi="Times New Roman" w:cs="Times New Roman"/>
          <w:lang w:val="en-GB"/>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In </w:t>
      </w:r>
      <w:proofErr w:type="spellStart"/>
      <w:r w:rsidRPr="00342DEC">
        <w:rPr>
          <w:rFonts w:ascii="Times New Roman" w:hAnsi="Times New Roman" w:cs="Times New Roman"/>
        </w:rPr>
        <w:t>trad</w:t>
      </w:r>
      <w:proofErr w:type="spellEnd"/>
      <w:r w:rsidRPr="00342DEC">
        <w:rPr>
          <w:rFonts w:ascii="Times New Roman" w:hAnsi="Times New Roman" w:cs="Times New Roman"/>
        </w:rPr>
        <w:t xml:space="preserve">. </w:t>
      </w:r>
      <w:proofErr w:type="spellStart"/>
      <w:r w:rsidRPr="00342DEC">
        <w:rPr>
          <w:rFonts w:ascii="Times New Roman" w:hAnsi="Times New Roman" w:cs="Times New Roman"/>
        </w:rPr>
        <w:t>It</w:t>
      </w:r>
      <w:proofErr w:type="spellEnd"/>
      <w:r w:rsidRPr="00342DEC">
        <w:rPr>
          <w:rFonts w:ascii="Times New Roman" w:hAnsi="Times New Roman" w:cs="Times New Roman"/>
        </w:rPr>
        <w:t xml:space="preserve">. BIONDI M. (a cura di), </w:t>
      </w:r>
      <w:r w:rsidRPr="008939EB">
        <w:rPr>
          <w:rFonts w:ascii="Times New Roman" w:hAnsi="Times New Roman" w:cs="Times New Roman"/>
          <w:i/>
          <w:color w:val="000000"/>
        </w:rPr>
        <w:t xml:space="preserve">DSM-5: </w:t>
      </w:r>
      <w:r>
        <w:rPr>
          <w:rFonts w:ascii="Times New Roman" w:hAnsi="Times New Roman" w:cs="Times New Roman"/>
          <w:i/>
          <w:color w:val="000000"/>
        </w:rPr>
        <w:t>M</w:t>
      </w:r>
      <w:r w:rsidRPr="008939EB">
        <w:rPr>
          <w:rFonts w:ascii="Times New Roman" w:hAnsi="Times New Roman" w:cs="Times New Roman"/>
          <w:i/>
          <w:color w:val="000000"/>
        </w:rPr>
        <w:t xml:space="preserve">anuale diagnostico e statistico dei disturbi mentali. </w:t>
      </w:r>
      <w:r w:rsidRPr="00262777">
        <w:rPr>
          <w:rFonts w:ascii="Times New Roman" w:hAnsi="Times New Roman" w:cs="Times New Roman"/>
          <w:i/>
          <w:color w:val="000000"/>
          <w:lang w:val="en-US"/>
        </w:rPr>
        <w:t>American Psychiatric Association</w:t>
      </w:r>
      <w:r w:rsidRPr="00262777">
        <w:rPr>
          <w:rFonts w:ascii="Times New Roman" w:hAnsi="Times New Roman" w:cs="Times New Roman"/>
          <w:color w:val="000000"/>
          <w:lang w:val="en-US"/>
        </w:rPr>
        <w:t>, Milano, 2014</w:t>
      </w:r>
      <w:r w:rsidRPr="00FD63B7">
        <w:rPr>
          <w:rFonts w:ascii="Times New Roman" w:hAnsi="Times New Roman" w:cs="Times New Roman"/>
          <w:iCs/>
          <w:color w:val="000000"/>
          <w:lang w:val="en-GB"/>
        </w:rPr>
        <w:t>.</w:t>
      </w:r>
    </w:p>
  </w:footnote>
  <w:footnote w:id="7">
    <w:p w:rsidR="007D5C73" w:rsidRPr="002E30C4" w:rsidRDefault="007D5C73" w:rsidP="008939EB">
      <w:pPr>
        <w:pStyle w:val="Testonotaapidipagina"/>
        <w:ind w:left="680" w:right="680"/>
        <w:jc w:val="both"/>
        <w:rPr>
          <w:rFonts w:ascii="Times New Roman" w:hAnsi="Times New Roman" w:cs="Times New Roman"/>
          <w:lang w:val="en-GB"/>
        </w:rPr>
      </w:pPr>
      <w:r w:rsidRPr="00342DEC">
        <w:rPr>
          <w:rStyle w:val="Rimandonotaapidipagina"/>
          <w:rFonts w:ascii="Times New Roman" w:hAnsi="Times New Roman" w:cs="Times New Roman"/>
        </w:rPr>
        <w:footnoteRef/>
      </w:r>
      <w:r w:rsidRPr="002E30C4">
        <w:rPr>
          <w:rFonts w:ascii="Times New Roman" w:hAnsi="Times New Roman" w:cs="Times New Roman"/>
          <w:lang w:val="en-GB"/>
        </w:rPr>
        <w:t xml:space="preserve"> </w:t>
      </w:r>
      <w:r w:rsidRPr="002E30C4">
        <w:rPr>
          <w:rFonts w:ascii="Times New Roman" w:hAnsi="Times New Roman" w:cs="Times New Roman"/>
          <w:i/>
          <w:lang w:val="en-GB"/>
        </w:rPr>
        <w:t>Highlights of Changes from DSM-IV-TR to DSM-5</w:t>
      </w:r>
      <w:r w:rsidRPr="002E30C4">
        <w:rPr>
          <w:rFonts w:ascii="Times New Roman" w:hAnsi="Times New Roman" w:cs="Times New Roman"/>
          <w:lang w:val="en-GB"/>
        </w:rPr>
        <w:t xml:space="preserve">, p. 16. </w:t>
      </w:r>
    </w:p>
  </w:footnote>
  <w:footnote w:id="8">
    <w:p w:rsidR="007D5C73" w:rsidRDefault="007D5C73" w:rsidP="007A05E5">
      <w:pPr>
        <w:pStyle w:val="Testonotaapidipagina"/>
        <w:ind w:left="680" w:right="680"/>
        <w:jc w:val="both"/>
        <w:rPr>
          <w:rFonts w:ascii="Times New Roman" w:hAnsi="Times New Roman" w:cs="Times New Roman"/>
          <w:iCs/>
          <w:lang w:val="en-GB"/>
        </w:rPr>
      </w:pPr>
      <w:r w:rsidRPr="00342DEC">
        <w:rPr>
          <w:rStyle w:val="Rimandonotaapidipagina"/>
          <w:rFonts w:ascii="Times New Roman" w:hAnsi="Times New Roman" w:cs="Times New Roman"/>
        </w:rPr>
        <w:footnoteRef/>
      </w:r>
      <w:r w:rsidRPr="008939EB">
        <w:rPr>
          <w:rFonts w:ascii="Times New Roman" w:hAnsi="Times New Roman" w:cs="Times New Roman"/>
          <w:lang w:val="en-GB"/>
        </w:rPr>
        <w:t xml:space="preserve"> </w:t>
      </w:r>
      <w:proofErr w:type="spellStart"/>
      <w:r w:rsidRPr="008939EB">
        <w:rPr>
          <w:rFonts w:ascii="Times New Roman" w:hAnsi="Times New Roman" w:cs="Times New Roman"/>
          <w:lang w:val="en-GB"/>
        </w:rPr>
        <w:t>Pag</w:t>
      </w:r>
      <w:proofErr w:type="spellEnd"/>
      <w:r w:rsidRPr="008939EB">
        <w:rPr>
          <w:rFonts w:ascii="Times New Roman" w:hAnsi="Times New Roman" w:cs="Times New Roman"/>
          <w:lang w:val="en-GB"/>
        </w:rPr>
        <w:t xml:space="preserve">. 681 del </w:t>
      </w:r>
      <w:r w:rsidRPr="008939EB">
        <w:rPr>
          <w:rFonts w:ascii="Times New Roman" w:hAnsi="Times New Roman" w:cs="Times New Roman"/>
          <w:i/>
          <w:iCs/>
          <w:lang w:val="en-GB"/>
        </w:rPr>
        <w:t xml:space="preserve">Diagnostic and Statistical Manual of Mental Disorders” </w:t>
      </w:r>
      <w:r w:rsidRPr="008939EB">
        <w:rPr>
          <w:rFonts w:ascii="Times New Roman" w:hAnsi="Times New Roman" w:cs="Times New Roman"/>
          <w:iCs/>
          <w:lang w:val="en-GB"/>
        </w:rPr>
        <w:t>(DSM – V).</w:t>
      </w:r>
    </w:p>
    <w:p w:rsidR="007D5C73" w:rsidRPr="007A05E5" w:rsidRDefault="007D5C73" w:rsidP="007A05E5">
      <w:pPr>
        <w:pStyle w:val="Testonotaapidipagina"/>
        <w:ind w:left="680" w:right="680"/>
        <w:jc w:val="both"/>
        <w:rPr>
          <w:rFonts w:ascii="Times New Roman" w:hAnsi="Times New Roman" w:cs="Times New Roman"/>
          <w:iCs/>
        </w:rPr>
      </w:pPr>
      <w:r w:rsidRPr="002E30C4">
        <w:rPr>
          <w:rFonts w:ascii="Times New Roman" w:hAnsi="Times New Roman" w:cs="Times New Roman"/>
          <w:iCs/>
        </w:rPr>
        <w:t xml:space="preserve">Il DSM - V evidenzia che la </w:t>
      </w:r>
      <w:r>
        <w:rPr>
          <w:rFonts w:ascii="Times New Roman" w:hAnsi="Times New Roman" w:cs="Times New Roman"/>
          <w:iCs/>
        </w:rPr>
        <w:t>“</w:t>
      </w:r>
      <w:r w:rsidRPr="002E30C4">
        <w:rPr>
          <w:rFonts w:ascii="Times New Roman" w:hAnsi="Times New Roman" w:cs="Times New Roman"/>
          <w:iCs/>
        </w:rPr>
        <w:t>gravità</w:t>
      </w:r>
      <w:r>
        <w:rPr>
          <w:rFonts w:ascii="Times New Roman" w:hAnsi="Times New Roman" w:cs="Times New Roman"/>
          <w:iCs/>
        </w:rPr>
        <w:t xml:space="preserve">” del comportamento patologico </w:t>
      </w:r>
      <w:r w:rsidRPr="002E30C4">
        <w:rPr>
          <w:rFonts w:ascii="Times New Roman" w:hAnsi="Times New Roman" w:cs="Times New Roman"/>
          <w:iCs/>
        </w:rPr>
        <w:t xml:space="preserve">si basa sul numero di </w:t>
      </w:r>
      <w:r>
        <w:rPr>
          <w:rFonts w:ascii="Times New Roman" w:hAnsi="Times New Roman" w:cs="Times New Roman"/>
          <w:iCs/>
        </w:rPr>
        <w:t>“</w:t>
      </w:r>
      <w:r w:rsidRPr="002E30C4">
        <w:rPr>
          <w:rFonts w:ascii="Times New Roman" w:hAnsi="Times New Roman" w:cs="Times New Roman"/>
          <w:iCs/>
        </w:rPr>
        <w:t>criteri</w:t>
      </w:r>
      <w:r>
        <w:rPr>
          <w:rFonts w:ascii="Times New Roman" w:hAnsi="Times New Roman" w:cs="Times New Roman"/>
          <w:iCs/>
        </w:rPr>
        <w:t>”</w:t>
      </w:r>
      <w:r w:rsidRPr="002E30C4">
        <w:rPr>
          <w:rFonts w:ascii="Times New Roman" w:hAnsi="Times New Roman" w:cs="Times New Roman"/>
          <w:iCs/>
        </w:rPr>
        <w:t xml:space="preserve"> che il soggetto manifesta</w:t>
      </w:r>
      <w:r>
        <w:rPr>
          <w:rFonts w:ascii="Times New Roman" w:hAnsi="Times New Roman" w:cs="Times New Roman"/>
          <w:iCs/>
        </w:rPr>
        <w:t xml:space="preserve">. Se </w:t>
      </w:r>
      <w:r w:rsidRPr="002E30C4">
        <w:rPr>
          <w:rFonts w:ascii="Times New Roman" w:hAnsi="Times New Roman" w:cs="Times New Roman"/>
          <w:iCs/>
        </w:rPr>
        <w:t xml:space="preserve">un soggetto manifesta 4 – 5 criteri, </w:t>
      </w:r>
      <w:r>
        <w:rPr>
          <w:rFonts w:ascii="Times New Roman" w:hAnsi="Times New Roman" w:cs="Times New Roman"/>
          <w:iCs/>
        </w:rPr>
        <w:t xml:space="preserve">egli presenta </w:t>
      </w:r>
      <w:r w:rsidRPr="002E30C4">
        <w:rPr>
          <w:rFonts w:ascii="Times New Roman" w:hAnsi="Times New Roman" w:cs="Times New Roman"/>
          <w:iCs/>
        </w:rPr>
        <w:t xml:space="preserve">un disturbo da gioco d’azzardo lieve; un soggetto, invece, con un disturbo da gioco d’azzardo moderato o grave mostra comportamenti coerenti con 6 – 7 criteri; infine, un soggetto con la forma più grave mostrerebbe tutti ovvero la maggior parte dei nove criteri. </w:t>
      </w:r>
      <w:r>
        <w:rPr>
          <w:rFonts w:ascii="Times New Roman" w:hAnsi="Times New Roman" w:cs="Times New Roman"/>
          <w:iCs/>
        </w:rPr>
        <w:t>Il DSM – V precisa che</w:t>
      </w:r>
      <w:r w:rsidRPr="002E30C4">
        <w:rPr>
          <w:rFonts w:ascii="Times New Roman" w:hAnsi="Times New Roman" w:cs="Times New Roman"/>
          <w:iCs/>
        </w:rPr>
        <w:t xml:space="preserve"> </w:t>
      </w:r>
      <w:r w:rsidRPr="002E30C4">
        <w:rPr>
          <w:rFonts w:ascii="Times New Roman" w:hAnsi="Times New Roman" w:cs="Times New Roman"/>
          <w:i/>
          <w:iCs/>
        </w:rPr>
        <w:t>“mettere in pericolo relazioni oppure opportunità di carriera per il gioco d’azzardo e confidare sugli altri per ottenere denaro per le perdite da gioco d’azzardo sono tipicamente i più tardivi dei criteri manifestati e molto spesso si verificano fra gli individui con disturbo da gioco d’azzardo più grave”</w:t>
      </w:r>
      <w:r>
        <w:rPr>
          <w:rFonts w:ascii="Times New Roman" w:hAnsi="Times New Roman" w:cs="Times New Roman"/>
          <w:iCs/>
        </w:rPr>
        <w:t xml:space="preserve"> (p. 682)</w:t>
      </w:r>
      <w:r w:rsidRPr="002E30C4">
        <w:rPr>
          <w:rFonts w:ascii="Times New Roman" w:hAnsi="Times New Roman" w:cs="Times New Roman"/>
          <w:iCs/>
        </w:rPr>
        <w:t>.</w:t>
      </w:r>
    </w:p>
  </w:footnote>
  <w:footnote w:id="9">
    <w:p w:rsidR="007D5C73" w:rsidRPr="00342DEC" w:rsidRDefault="007D5C73" w:rsidP="007A05E5">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BOCCIA V., </w:t>
      </w:r>
      <w:r w:rsidRPr="00342DEC">
        <w:rPr>
          <w:rFonts w:ascii="Times New Roman" w:hAnsi="Times New Roman" w:cs="Times New Roman"/>
          <w:i/>
        </w:rPr>
        <w:t>Conto economico - sociale del gioco d’azzardo</w:t>
      </w:r>
      <w:r w:rsidRPr="00342DEC">
        <w:rPr>
          <w:rFonts w:ascii="Times New Roman" w:hAnsi="Times New Roman" w:cs="Times New Roman"/>
        </w:rPr>
        <w:t xml:space="preserve">, in </w:t>
      </w:r>
      <w:r w:rsidRPr="00342DEC">
        <w:rPr>
          <w:rFonts w:ascii="Times New Roman" w:hAnsi="Times New Roman" w:cs="Times New Roman"/>
          <w:i/>
        </w:rPr>
        <w:t xml:space="preserve">Tendenze nuove, </w:t>
      </w:r>
      <w:r w:rsidRPr="00342DEC">
        <w:rPr>
          <w:rFonts w:ascii="Times New Roman" w:hAnsi="Times New Roman" w:cs="Times New Roman"/>
        </w:rPr>
        <w:t>2013, n. 1 – 2, p. 101 – 111.</w:t>
      </w:r>
    </w:p>
  </w:footnote>
  <w:footnote w:id="10">
    <w:p w:rsidR="007D5C73" w:rsidRPr="0035446D"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BOCCIA V., </w:t>
      </w:r>
      <w:r w:rsidRPr="00342DEC">
        <w:rPr>
          <w:rFonts w:ascii="Times New Roman" w:hAnsi="Times New Roman" w:cs="Times New Roman"/>
          <w:i/>
        </w:rPr>
        <w:t>Conto economico - sociale del gioco d’azzardo</w:t>
      </w:r>
      <w:r w:rsidRPr="00342DEC">
        <w:rPr>
          <w:rFonts w:ascii="Times New Roman" w:hAnsi="Times New Roman" w:cs="Times New Roman"/>
        </w:rPr>
        <w:t xml:space="preserve">, in </w:t>
      </w:r>
      <w:r w:rsidRPr="00342DEC">
        <w:rPr>
          <w:rFonts w:ascii="Times New Roman" w:hAnsi="Times New Roman" w:cs="Times New Roman"/>
          <w:i/>
        </w:rPr>
        <w:t xml:space="preserve">Tendenze nuove, </w:t>
      </w:r>
      <w:r w:rsidRPr="00342DEC">
        <w:rPr>
          <w:rFonts w:ascii="Times New Roman" w:hAnsi="Times New Roman" w:cs="Times New Roman"/>
        </w:rPr>
        <w:t>2013, n. 1 – 2, p. 101 – 111.</w:t>
      </w:r>
      <w:r w:rsidR="0035446D">
        <w:rPr>
          <w:rFonts w:ascii="Times New Roman" w:hAnsi="Times New Roman" w:cs="Times New Roman"/>
        </w:rPr>
        <w:t xml:space="preserve"> </w:t>
      </w:r>
      <w:r w:rsidR="0035446D" w:rsidRPr="0035446D">
        <w:rPr>
          <w:rFonts w:ascii="Times New Roman" w:hAnsi="Times New Roman" w:cs="Times New Roman"/>
        </w:rPr>
        <w:t xml:space="preserve">A fini di completezza va evidenziato che </w:t>
      </w:r>
      <w:r w:rsidR="0035446D">
        <w:rPr>
          <w:rFonts w:ascii="Times New Roman" w:hAnsi="Times New Roman" w:cs="Times New Roman"/>
        </w:rPr>
        <w:t>“</w:t>
      </w:r>
      <w:r w:rsidR="0035446D" w:rsidRPr="0035446D">
        <w:rPr>
          <w:rFonts w:ascii="Times New Roman" w:hAnsi="Times New Roman" w:cs="Times New Roman"/>
        </w:rPr>
        <w:t>Sistema gioco Italia</w:t>
      </w:r>
      <w:r w:rsidR="0035446D">
        <w:rPr>
          <w:rFonts w:ascii="Times New Roman" w:hAnsi="Times New Roman" w:cs="Times New Roman"/>
        </w:rPr>
        <w:t>”</w:t>
      </w:r>
      <w:r w:rsidR="0035446D" w:rsidRPr="0035446D">
        <w:rPr>
          <w:rFonts w:ascii="Times New Roman" w:hAnsi="Times New Roman" w:cs="Times New Roman"/>
        </w:rPr>
        <w:t xml:space="preserve"> è la Federazione di filiera dell’industria del gioco e dell’intrattenimento</w:t>
      </w:r>
      <w:r w:rsidR="00472F8B">
        <w:rPr>
          <w:rFonts w:ascii="Times New Roman" w:hAnsi="Times New Roman" w:cs="Times New Roman"/>
        </w:rPr>
        <w:t>,</w:t>
      </w:r>
      <w:r w:rsidR="0035446D" w:rsidRPr="0035446D">
        <w:rPr>
          <w:rFonts w:ascii="Times New Roman" w:hAnsi="Times New Roman" w:cs="Times New Roman"/>
        </w:rPr>
        <w:t xml:space="preserve"> nata </w:t>
      </w:r>
      <w:r w:rsidR="0035446D">
        <w:rPr>
          <w:rFonts w:ascii="Times New Roman" w:hAnsi="Times New Roman" w:cs="Times New Roman"/>
        </w:rPr>
        <w:t xml:space="preserve">nel </w:t>
      </w:r>
      <w:r w:rsidR="0035446D" w:rsidRPr="0035446D">
        <w:rPr>
          <w:rFonts w:ascii="Times New Roman" w:hAnsi="Times New Roman" w:cs="Times New Roman"/>
        </w:rPr>
        <w:t>febbraio</w:t>
      </w:r>
      <w:r w:rsidR="0035446D">
        <w:rPr>
          <w:rFonts w:ascii="Times New Roman" w:hAnsi="Times New Roman" w:cs="Times New Roman"/>
        </w:rPr>
        <w:t xml:space="preserve"> del </w:t>
      </w:r>
      <w:r w:rsidR="0035446D" w:rsidRPr="0035446D">
        <w:rPr>
          <w:rFonts w:ascii="Times New Roman" w:hAnsi="Times New Roman" w:cs="Times New Roman"/>
        </w:rPr>
        <w:t>2012</w:t>
      </w:r>
      <w:r w:rsidR="0035446D">
        <w:rPr>
          <w:rFonts w:ascii="Times New Roman" w:hAnsi="Times New Roman" w:cs="Times New Roman"/>
        </w:rPr>
        <w:t>, nell'ambito di Confindustria,</w:t>
      </w:r>
      <w:r w:rsidR="0035446D" w:rsidRPr="0035446D">
        <w:rPr>
          <w:rFonts w:ascii="Times New Roman" w:hAnsi="Times New Roman" w:cs="Times New Roman"/>
        </w:rPr>
        <w:t xml:space="preserve"> con l’obiettivo di rappresentare gli interessi trasversali del settore </w:t>
      </w:r>
      <w:r w:rsidR="0035446D">
        <w:rPr>
          <w:rFonts w:ascii="Times New Roman" w:hAnsi="Times New Roman" w:cs="Times New Roman"/>
        </w:rPr>
        <w:t>del gioco d’azzardo nonché al fine di e</w:t>
      </w:r>
      <w:r w:rsidR="0035446D" w:rsidRPr="0035446D">
        <w:rPr>
          <w:rFonts w:ascii="Times New Roman" w:hAnsi="Times New Roman" w:cs="Times New Roman"/>
        </w:rPr>
        <w:t>laborare strategie e proposte unitarie in particolare in merito a politiche fiscali, tutela della legalità, tutela dell’occupazione e delle risorse</w:t>
      </w:r>
      <w:r w:rsidR="0035446D">
        <w:rPr>
          <w:rFonts w:ascii="Times New Roman" w:hAnsi="Times New Roman" w:cs="Times New Roman"/>
        </w:rPr>
        <w:t xml:space="preserve"> umane, innovazione tecnologica e</w:t>
      </w:r>
      <w:r w:rsidR="0035446D" w:rsidRPr="0035446D">
        <w:rPr>
          <w:rFonts w:ascii="Times New Roman" w:hAnsi="Times New Roman" w:cs="Times New Roman"/>
        </w:rPr>
        <w:t xml:space="preserve"> comunicazione</w:t>
      </w:r>
      <w:r w:rsidR="0035446D">
        <w:rPr>
          <w:rFonts w:ascii="Times New Roman" w:hAnsi="Times New Roman" w:cs="Times New Roman"/>
        </w:rPr>
        <w:t>.</w:t>
      </w:r>
    </w:p>
  </w:footnote>
  <w:footnote w:id="11">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24 della </w:t>
      </w:r>
      <w:r>
        <w:rPr>
          <w:rFonts w:ascii="Times New Roman" w:hAnsi="Times New Roman" w:cs="Times New Roman"/>
        </w:rPr>
        <w:t>R</w:t>
      </w:r>
      <w:r w:rsidRPr="00342DEC">
        <w:rPr>
          <w:rFonts w:ascii="Times New Roman" w:hAnsi="Times New Roman" w:cs="Times New Roman"/>
        </w:rPr>
        <w:t xml:space="preserve">elazione </w:t>
      </w:r>
      <w:r w:rsidRPr="00342DEC">
        <w:rPr>
          <w:rFonts w:ascii="Times New Roman" w:hAnsi="Times New Roman" w:cs="Times New Roman"/>
          <w:i/>
        </w:rPr>
        <w:t>“Uso di sostanze stupefacenti e tossicodipendenze in Italia. Dati relativi all’anno 2013 e primo semestre 2014 - elaborazioni 2014.</w:t>
      </w:r>
    </w:p>
  </w:footnote>
  <w:footnote w:id="12">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24 della </w:t>
      </w:r>
      <w:r>
        <w:rPr>
          <w:rFonts w:ascii="Times New Roman" w:hAnsi="Times New Roman" w:cs="Times New Roman"/>
        </w:rPr>
        <w:t>R</w:t>
      </w:r>
      <w:r w:rsidRPr="00342DEC">
        <w:rPr>
          <w:rFonts w:ascii="Times New Roman" w:hAnsi="Times New Roman" w:cs="Times New Roman"/>
        </w:rPr>
        <w:t xml:space="preserve">elazione </w:t>
      </w:r>
      <w:r w:rsidRPr="00342DEC">
        <w:rPr>
          <w:rFonts w:ascii="Times New Roman" w:hAnsi="Times New Roman" w:cs="Times New Roman"/>
          <w:i/>
        </w:rPr>
        <w:t>“Uso di sostanze stupefacenti e tossicodipendenze in Italia. Dati relativi all’anno 2013 e primo semestre 2014 - elaborazioni 2014.</w:t>
      </w:r>
    </w:p>
  </w:footnote>
  <w:footnote w:id="13">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24 della </w:t>
      </w:r>
      <w:r>
        <w:rPr>
          <w:rFonts w:ascii="Times New Roman" w:hAnsi="Times New Roman" w:cs="Times New Roman"/>
        </w:rPr>
        <w:t>R</w:t>
      </w:r>
      <w:r w:rsidRPr="00342DEC">
        <w:rPr>
          <w:rFonts w:ascii="Times New Roman" w:hAnsi="Times New Roman" w:cs="Times New Roman"/>
        </w:rPr>
        <w:t xml:space="preserve">elazione </w:t>
      </w:r>
      <w:r w:rsidRPr="00342DEC">
        <w:rPr>
          <w:rFonts w:ascii="Times New Roman" w:hAnsi="Times New Roman" w:cs="Times New Roman"/>
          <w:i/>
        </w:rPr>
        <w:t>“Uso di sostanze stupefacenti e tossicodipendenze in Italia. Dati relativi all’anno 2013 e primo semestre 2014 - elaborazioni 2014.</w:t>
      </w:r>
    </w:p>
  </w:footnote>
  <w:footnote w:id="14">
    <w:p w:rsidR="007D5C73" w:rsidRPr="00783172" w:rsidRDefault="007D5C73" w:rsidP="00783172">
      <w:pPr>
        <w:pStyle w:val="Testonotaapidipagina"/>
        <w:ind w:left="680" w:right="680"/>
        <w:jc w:val="both"/>
        <w:rPr>
          <w:rFonts w:ascii="Times New Roman" w:hAnsi="Times New Roman" w:cs="Times New Roman"/>
        </w:rPr>
      </w:pPr>
      <w:r w:rsidRPr="00783172">
        <w:rPr>
          <w:rStyle w:val="Rimandonotaapidipagina"/>
          <w:rFonts w:ascii="Times New Roman" w:hAnsi="Times New Roman" w:cs="Times New Roman"/>
        </w:rPr>
        <w:footnoteRef/>
      </w:r>
      <w:r w:rsidRPr="00783172">
        <w:rPr>
          <w:rFonts w:ascii="Times New Roman" w:hAnsi="Times New Roman" w:cs="Times New Roman"/>
        </w:rPr>
        <w:t xml:space="preserve"> P. 669 della </w:t>
      </w:r>
      <w:r w:rsidRPr="00783172">
        <w:rPr>
          <w:rFonts w:ascii="Times New Roman" w:hAnsi="Times New Roman" w:cs="Times New Roman"/>
          <w:i/>
        </w:rPr>
        <w:t xml:space="preserve">Relazione annuale al Parlamento 2015 sullo stato delle tossicodipendenze in Italia. </w:t>
      </w:r>
    </w:p>
  </w:footnote>
  <w:footnote w:id="15">
    <w:p w:rsidR="007D5C73" w:rsidRPr="00783172" w:rsidRDefault="007D5C73" w:rsidP="00783172">
      <w:pPr>
        <w:pStyle w:val="Testonotaapidipagina"/>
        <w:ind w:left="680" w:right="680"/>
        <w:jc w:val="both"/>
        <w:rPr>
          <w:rFonts w:ascii="Times New Roman" w:hAnsi="Times New Roman" w:cs="Times New Roman"/>
        </w:rPr>
      </w:pPr>
      <w:r w:rsidRPr="00783172">
        <w:rPr>
          <w:rStyle w:val="Rimandonotaapidipagina"/>
          <w:rFonts w:ascii="Times New Roman" w:hAnsi="Times New Roman" w:cs="Times New Roman"/>
        </w:rPr>
        <w:footnoteRef/>
      </w:r>
      <w:r w:rsidRPr="00783172">
        <w:rPr>
          <w:rFonts w:ascii="Times New Roman" w:hAnsi="Times New Roman" w:cs="Times New Roman"/>
        </w:rPr>
        <w:t xml:space="preserve"> P. 682 della </w:t>
      </w:r>
      <w:r w:rsidRPr="00783172">
        <w:rPr>
          <w:rFonts w:ascii="Times New Roman" w:hAnsi="Times New Roman" w:cs="Times New Roman"/>
          <w:i/>
        </w:rPr>
        <w:t>Relazione annuale al Parlamento 2015 sullo stato delle tossicodipendenze in Italia.</w:t>
      </w:r>
    </w:p>
  </w:footnote>
  <w:footnote w:id="16">
    <w:p w:rsidR="007D5C73" w:rsidRPr="00783172" w:rsidRDefault="007D5C73" w:rsidP="00783172">
      <w:pPr>
        <w:pStyle w:val="Testonotaapidipagina"/>
        <w:ind w:left="680" w:right="680"/>
        <w:jc w:val="both"/>
        <w:rPr>
          <w:rFonts w:ascii="Times New Roman" w:hAnsi="Times New Roman" w:cs="Times New Roman"/>
        </w:rPr>
      </w:pPr>
      <w:r w:rsidRPr="00783172">
        <w:rPr>
          <w:rStyle w:val="Rimandonotaapidipagina"/>
          <w:rFonts w:ascii="Times New Roman" w:hAnsi="Times New Roman" w:cs="Times New Roman"/>
        </w:rPr>
        <w:footnoteRef/>
      </w:r>
      <w:r w:rsidRPr="00783172">
        <w:rPr>
          <w:rFonts w:ascii="Times New Roman" w:hAnsi="Times New Roman" w:cs="Times New Roman"/>
        </w:rPr>
        <w:t xml:space="preserve"> P. 682 della </w:t>
      </w:r>
      <w:r w:rsidRPr="00783172">
        <w:rPr>
          <w:rFonts w:ascii="Times New Roman" w:hAnsi="Times New Roman" w:cs="Times New Roman"/>
          <w:i/>
        </w:rPr>
        <w:t>Relazione annuale al Parlamento 2015 sullo stato delle tossicodipendenze in Italia.</w:t>
      </w:r>
    </w:p>
  </w:footnote>
  <w:footnote w:id="17">
    <w:p w:rsidR="007D5C73" w:rsidRDefault="007D5C73" w:rsidP="00783172">
      <w:pPr>
        <w:pStyle w:val="Testonotaapidipagina"/>
        <w:ind w:left="680" w:right="680"/>
        <w:jc w:val="both"/>
      </w:pPr>
      <w:r w:rsidRPr="00783172">
        <w:rPr>
          <w:rStyle w:val="Rimandonotaapidipagina"/>
          <w:rFonts w:ascii="Times New Roman" w:hAnsi="Times New Roman" w:cs="Times New Roman"/>
        </w:rPr>
        <w:footnoteRef/>
      </w:r>
      <w:r w:rsidRPr="00783172">
        <w:rPr>
          <w:rFonts w:ascii="Times New Roman" w:hAnsi="Times New Roman" w:cs="Times New Roman"/>
        </w:rPr>
        <w:t xml:space="preserve"> P. 683 della </w:t>
      </w:r>
      <w:r w:rsidRPr="00783172">
        <w:rPr>
          <w:rFonts w:ascii="Times New Roman" w:hAnsi="Times New Roman" w:cs="Times New Roman"/>
          <w:i/>
        </w:rPr>
        <w:t>Relazione annuale al Parlamento 2015 sullo stato delle tossicodipendenze in Italia.</w:t>
      </w:r>
    </w:p>
  </w:footnote>
  <w:footnote w:id="18">
    <w:p w:rsidR="007D5C73" w:rsidRPr="005E469C" w:rsidRDefault="007D5C73" w:rsidP="005E469C">
      <w:pPr>
        <w:pStyle w:val="Testonotaapidipagina"/>
        <w:ind w:left="680" w:right="680"/>
        <w:jc w:val="both"/>
        <w:rPr>
          <w:rFonts w:ascii="Times New Roman" w:hAnsi="Times New Roman" w:cs="Times New Roman"/>
        </w:rPr>
      </w:pPr>
      <w:r w:rsidRPr="005E469C">
        <w:rPr>
          <w:rStyle w:val="Rimandonotaapidipagina"/>
          <w:rFonts w:ascii="Times New Roman" w:hAnsi="Times New Roman" w:cs="Times New Roman"/>
        </w:rPr>
        <w:footnoteRef/>
      </w:r>
      <w:r w:rsidRPr="005E469C">
        <w:rPr>
          <w:rFonts w:ascii="Times New Roman" w:hAnsi="Times New Roman" w:cs="Times New Roman"/>
        </w:rPr>
        <w:t xml:space="preserve"> ESPOSITO M., </w:t>
      </w:r>
      <w:r w:rsidRPr="005E469C">
        <w:rPr>
          <w:rFonts w:ascii="Times New Roman" w:hAnsi="Times New Roman" w:cs="Times New Roman"/>
          <w:i/>
        </w:rPr>
        <w:t xml:space="preserve">Geografia economica del gioco d’azzardo in Italia, </w:t>
      </w:r>
      <w:r w:rsidRPr="005E469C">
        <w:rPr>
          <w:rFonts w:ascii="Times New Roman" w:hAnsi="Times New Roman" w:cs="Times New Roman"/>
        </w:rPr>
        <w:t>Varese, 2013, p.15.</w:t>
      </w:r>
    </w:p>
  </w:footnote>
  <w:footnote w:id="19">
    <w:p w:rsidR="007D5C73" w:rsidRDefault="007D5C73" w:rsidP="005E469C">
      <w:pPr>
        <w:pStyle w:val="Testonotaapidipagina"/>
        <w:ind w:left="680" w:right="680"/>
        <w:jc w:val="both"/>
      </w:pPr>
      <w:r w:rsidRPr="005E469C">
        <w:rPr>
          <w:rStyle w:val="Rimandonotaapidipagina"/>
          <w:rFonts w:ascii="Times New Roman" w:hAnsi="Times New Roman" w:cs="Times New Roman"/>
        </w:rPr>
        <w:footnoteRef/>
      </w:r>
      <w:r w:rsidRPr="005E469C">
        <w:rPr>
          <w:rFonts w:ascii="Times New Roman" w:hAnsi="Times New Roman" w:cs="Times New Roman"/>
        </w:rPr>
        <w:t xml:space="preserve"> ESPOSITO M., </w:t>
      </w:r>
      <w:r w:rsidRPr="005E469C">
        <w:rPr>
          <w:rFonts w:ascii="Times New Roman" w:hAnsi="Times New Roman" w:cs="Times New Roman"/>
          <w:i/>
        </w:rPr>
        <w:t xml:space="preserve">Geografia economica del gioco d’azzardo in Italia, </w:t>
      </w:r>
      <w:r w:rsidRPr="005E469C">
        <w:rPr>
          <w:rFonts w:ascii="Times New Roman" w:hAnsi="Times New Roman" w:cs="Times New Roman"/>
        </w:rPr>
        <w:t>Varese, 2013, p.16.</w:t>
      </w:r>
    </w:p>
  </w:footnote>
  <w:footnote w:id="20">
    <w:p w:rsidR="007D5C73" w:rsidRPr="00EF3E50" w:rsidRDefault="007D5C73" w:rsidP="003B6C79">
      <w:pPr>
        <w:pStyle w:val="Testonotaapidipagina"/>
        <w:ind w:left="680" w:right="680"/>
        <w:jc w:val="both"/>
        <w:rPr>
          <w:rFonts w:ascii="Times New Roman" w:hAnsi="Times New Roman" w:cs="Times New Roman"/>
          <w:i/>
        </w:rPr>
      </w:pPr>
      <w:r w:rsidRPr="00EF3E50">
        <w:rPr>
          <w:rStyle w:val="Rimandonotaapidipagina"/>
          <w:rFonts w:ascii="Times New Roman" w:hAnsi="Times New Roman" w:cs="Times New Roman"/>
        </w:rPr>
        <w:footnoteRef/>
      </w:r>
      <w:r w:rsidRPr="00EF3E50">
        <w:rPr>
          <w:rFonts w:ascii="Times New Roman" w:hAnsi="Times New Roman" w:cs="Times New Roman"/>
        </w:rPr>
        <w:t xml:space="preserve"> Per una completa </w:t>
      </w:r>
      <w:r>
        <w:rPr>
          <w:rFonts w:ascii="Times New Roman" w:hAnsi="Times New Roman" w:cs="Times New Roman"/>
        </w:rPr>
        <w:t xml:space="preserve">ed esaustiva </w:t>
      </w:r>
      <w:r w:rsidRPr="00EF3E50">
        <w:rPr>
          <w:rFonts w:ascii="Times New Roman" w:hAnsi="Times New Roman" w:cs="Times New Roman"/>
        </w:rPr>
        <w:t xml:space="preserve">ricostruzione della materia si veda BELLETTI M., </w:t>
      </w:r>
      <w:r w:rsidRPr="00EF3E50">
        <w:rPr>
          <w:rFonts w:ascii="Times New Roman" w:hAnsi="Times New Roman" w:cs="Times New Roman"/>
          <w:i/>
        </w:rPr>
        <w:t>Diritti Costituzionali e Regioni</w:t>
      </w:r>
      <w:r w:rsidRPr="00EF3E50">
        <w:rPr>
          <w:rFonts w:ascii="Times New Roman" w:hAnsi="Times New Roman" w:cs="Times New Roman"/>
        </w:rPr>
        <w:t>, in NANIA R. – RIDOLA P. (a cura di)</w:t>
      </w:r>
      <w:r>
        <w:rPr>
          <w:rFonts w:ascii="Times New Roman" w:hAnsi="Times New Roman" w:cs="Times New Roman"/>
        </w:rPr>
        <w:t xml:space="preserve">, </w:t>
      </w:r>
      <w:r w:rsidRPr="00EF3E50">
        <w:rPr>
          <w:rFonts w:ascii="Times New Roman" w:hAnsi="Times New Roman" w:cs="Times New Roman"/>
          <w:i/>
          <w:color w:val="000000"/>
        </w:rPr>
        <w:t>I diritti costituzionali</w:t>
      </w:r>
      <w:r w:rsidRPr="00EF3E50">
        <w:rPr>
          <w:rFonts w:ascii="Times New Roman" w:hAnsi="Times New Roman" w:cs="Times New Roman"/>
        </w:rPr>
        <w:t>, TORINO, 2006.</w:t>
      </w:r>
    </w:p>
  </w:footnote>
  <w:footnote w:id="21">
    <w:p w:rsidR="007D5C73" w:rsidRDefault="007D5C73" w:rsidP="001F1079">
      <w:pPr>
        <w:pStyle w:val="Testonotaapidipagina"/>
        <w:ind w:left="680" w:right="680"/>
        <w:jc w:val="both"/>
      </w:pPr>
      <w:r>
        <w:rPr>
          <w:rStyle w:val="Rimandonotaapidipagina"/>
        </w:rPr>
        <w:footnoteRef/>
      </w:r>
      <w:r>
        <w:t xml:space="preserve"> </w:t>
      </w:r>
      <w:r w:rsidRPr="007D7B0B">
        <w:rPr>
          <w:rFonts w:ascii="Times New Roman" w:hAnsi="Times New Roman" w:cs="Times New Roman"/>
        </w:rPr>
        <w:t xml:space="preserve">LUCIANI M., </w:t>
      </w:r>
      <w:r w:rsidRPr="007D7B0B">
        <w:rPr>
          <w:rFonts w:ascii="Times New Roman" w:hAnsi="Times New Roman" w:cs="Times New Roman"/>
          <w:i/>
        </w:rPr>
        <w:t>I diritti costituzionali tra Stato e Regioni (a proposito dell'art. 117</w:t>
      </w:r>
      <w:r>
        <w:rPr>
          <w:rFonts w:ascii="Times New Roman" w:hAnsi="Times New Roman" w:cs="Times New Roman"/>
          <w:i/>
        </w:rPr>
        <w:t>,</w:t>
      </w:r>
      <w:r w:rsidRPr="007D7B0B">
        <w:rPr>
          <w:rFonts w:ascii="Times New Roman" w:hAnsi="Times New Roman" w:cs="Times New Roman"/>
          <w:i/>
        </w:rPr>
        <w:t xml:space="preserve"> comma 2</w:t>
      </w:r>
      <w:r>
        <w:rPr>
          <w:rFonts w:ascii="Times New Roman" w:hAnsi="Times New Roman" w:cs="Times New Roman"/>
          <w:i/>
        </w:rPr>
        <w:t>,</w:t>
      </w:r>
      <w:r w:rsidRPr="007D7B0B">
        <w:rPr>
          <w:rFonts w:ascii="Times New Roman" w:hAnsi="Times New Roman" w:cs="Times New Roman"/>
          <w:i/>
        </w:rPr>
        <w:t xml:space="preserve"> </w:t>
      </w:r>
      <w:proofErr w:type="spellStart"/>
      <w:r w:rsidRPr="007D7B0B">
        <w:rPr>
          <w:rFonts w:ascii="Times New Roman" w:hAnsi="Times New Roman" w:cs="Times New Roman"/>
          <w:i/>
        </w:rPr>
        <w:t>lett</w:t>
      </w:r>
      <w:proofErr w:type="spellEnd"/>
      <w:r w:rsidRPr="007D7B0B">
        <w:rPr>
          <w:rFonts w:ascii="Times New Roman" w:hAnsi="Times New Roman" w:cs="Times New Roman"/>
          <w:i/>
        </w:rPr>
        <w:t xml:space="preserve">. </w:t>
      </w:r>
      <w:r>
        <w:rPr>
          <w:rFonts w:ascii="Times New Roman" w:hAnsi="Times New Roman" w:cs="Times New Roman"/>
          <w:i/>
        </w:rPr>
        <w:t>m,</w:t>
      </w:r>
      <w:r w:rsidRPr="007D7B0B">
        <w:rPr>
          <w:rFonts w:ascii="Times New Roman" w:hAnsi="Times New Roman" w:cs="Times New Roman"/>
          <w:i/>
        </w:rPr>
        <w:t xml:space="preserve"> della Costituzione),</w:t>
      </w:r>
      <w:r w:rsidRPr="007D7B0B">
        <w:rPr>
          <w:rFonts w:ascii="Times New Roman" w:hAnsi="Times New Roman" w:cs="Times New Roman"/>
        </w:rPr>
        <w:t xml:space="preserve"> in </w:t>
      </w:r>
      <w:r w:rsidRPr="007D7B0B">
        <w:rPr>
          <w:rFonts w:ascii="Times New Roman" w:hAnsi="Times New Roman" w:cs="Times New Roman"/>
          <w:i/>
        </w:rPr>
        <w:t>Politica del diritto</w:t>
      </w:r>
      <w:r w:rsidRPr="007D7B0B">
        <w:rPr>
          <w:rFonts w:ascii="Times New Roman" w:hAnsi="Times New Roman" w:cs="Times New Roman"/>
        </w:rPr>
        <w:t>, 2002, n. 3, p. 3</w:t>
      </w:r>
      <w:r>
        <w:rPr>
          <w:rFonts w:ascii="Times New Roman" w:hAnsi="Times New Roman" w:cs="Times New Roman"/>
        </w:rPr>
        <w:t>48.</w:t>
      </w:r>
    </w:p>
  </w:footnote>
  <w:footnote w:id="22">
    <w:p w:rsidR="007D5C73" w:rsidRPr="007D7B0B" w:rsidRDefault="007D5C73" w:rsidP="007D7B0B">
      <w:pPr>
        <w:pStyle w:val="Testonotaapidipagina"/>
        <w:ind w:left="680" w:right="680"/>
        <w:jc w:val="both"/>
        <w:rPr>
          <w:rFonts w:ascii="Times New Roman" w:hAnsi="Times New Roman" w:cs="Times New Roman"/>
        </w:rPr>
      </w:pPr>
      <w:r w:rsidRPr="007D7B0B">
        <w:rPr>
          <w:rStyle w:val="Rimandonotaapidipagina"/>
          <w:rFonts w:ascii="Times New Roman" w:hAnsi="Times New Roman" w:cs="Times New Roman"/>
        </w:rPr>
        <w:footnoteRef/>
      </w:r>
      <w:r w:rsidRPr="007D7B0B">
        <w:rPr>
          <w:rFonts w:ascii="Times New Roman" w:hAnsi="Times New Roman" w:cs="Times New Roman"/>
        </w:rPr>
        <w:t xml:space="preserve"> LUCIANI M., </w:t>
      </w:r>
      <w:r w:rsidRPr="007D7B0B">
        <w:rPr>
          <w:rFonts w:ascii="Times New Roman" w:hAnsi="Times New Roman" w:cs="Times New Roman"/>
          <w:i/>
        </w:rPr>
        <w:t>I diritti costituzionali tra Stato e Regioni (a proposito dell'art. 117</w:t>
      </w:r>
      <w:r>
        <w:rPr>
          <w:rFonts w:ascii="Times New Roman" w:hAnsi="Times New Roman" w:cs="Times New Roman"/>
          <w:i/>
        </w:rPr>
        <w:t>,</w:t>
      </w:r>
      <w:r w:rsidRPr="007D7B0B">
        <w:rPr>
          <w:rFonts w:ascii="Times New Roman" w:hAnsi="Times New Roman" w:cs="Times New Roman"/>
          <w:i/>
        </w:rPr>
        <w:t xml:space="preserve"> comma 2</w:t>
      </w:r>
      <w:r>
        <w:rPr>
          <w:rFonts w:ascii="Times New Roman" w:hAnsi="Times New Roman" w:cs="Times New Roman"/>
          <w:i/>
        </w:rPr>
        <w:t>,</w:t>
      </w:r>
      <w:r w:rsidRPr="007D7B0B">
        <w:rPr>
          <w:rFonts w:ascii="Times New Roman" w:hAnsi="Times New Roman" w:cs="Times New Roman"/>
          <w:i/>
        </w:rPr>
        <w:t xml:space="preserve"> </w:t>
      </w:r>
      <w:proofErr w:type="spellStart"/>
      <w:r w:rsidRPr="007D7B0B">
        <w:rPr>
          <w:rFonts w:ascii="Times New Roman" w:hAnsi="Times New Roman" w:cs="Times New Roman"/>
          <w:i/>
        </w:rPr>
        <w:t>lett</w:t>
      </w:r>
      <w:proofErr w:type="spellEnd"/>
      <w:r w:rsidRPr="007D7B0B">
        <w:rPr>
          <w:rFonts w:ascii="Times New Roman" w:hAnsi="Times New Roman" w:cs="Times New Roman"/>
          <w:i/>
        </w:rPr>
        <w:t xml:space="preserve">. </w:t>
      </w:r>
      <w:r>
        <w:rPr>
          <w:rFonts w:ascii="Times New Roman" w:hAnsi="Times New Roman" w:cs="Times New Roman"/>
          <w:i/>
        </w:rPr>
        <w:t>m,</w:t>
      </w:r>
      <w:r w:rsidRPr="007D7B0B">
        <w:rPr>
          <w:rFonts w:ascii="Times New Roman" w:hAnsi="Times New Roman" w:cs="Times New Roman"/>
          <w:i/>
        </w:rPr>
        <w:t xml:space="preserve"> della Costituzione),</w:t>
      </w:r>
      <w:r w:rsidRPr="007D7B0B">
        <w:rPr>
          <w:rFonts w:ascii="Times New Roman" w:hAnsi="Times New Roman" w:cs="Times New Roman"/>
        </w:rPr>
        <w:t xml:space="preserve"> in </w:t>
      </w:r>
      <w:r w:rsidRPr="007D7B0B">
        <w:rPr>
          <w:rFonts w:ascii="Times New Roman" w:hAnsi="Times New Roman" w:cs="Times New Roman"/>
          <w:i/>
        </w:rPr>
        <w:t>Politica del diritto</w:t>
      </w:r>
      <w:r w:rsidRPr="007D7B0B">
        <w:rPr>
          <w:rFonts w:ascii="Times New Roman" w:hAnsi="Times New Roman" w:cs="Times New Roman"/>
        </w:rPr>
        <w:t>, 2002, n. 3, p. 3</w:t>
      </w:r>
      <w:r>
        <w:rPr>
          <w:rFonts w:ascii="Times New Roman" w:hAnsi="Times New Roman" w:cs="Times New Roman"/>
        </w:rPr>
        <w:t>50.</w:t>
      </w:r>
    </w:p>
  </w:footnote>
  <w:footnote w:id="23">
    <w:p w:rsidR="007D5C73" w:rsidRPr="00342DEC" w:rsidRDefault="007D5C73" w:rsidP="00342DEC">
      <w:pPr>
        <w:pStyle w:val="Testonotaapidipagina"/>
        <w:ind w:left="680" w:right="680"/>
        <w:jc w:val="both"/>
        <w:rPr>
          <w:rFonts w:ascii="Times New Roman" w:hAnsi="Times New Roman" w:cs="Times New Roman"/>
          <w:i/>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BALBONI E., </w:t>
      </w:r>
      <w:r w:rsidRPr="00342DEC">
        <w:rPr>
          <w:rFonts w:ascii="Times New Roman" w:hAnsi="Times New Roman" w:cs="Times New Roman"/>
          <w:i/>
        </w:rPr>
        <w:t xml:space="preserve">I livelli essenziali e procedimenti per la loro determinazione, </w:t>
      </w:r>
      <w:r w:rsidRPr="00342DEC">
        <w:rPr>
          <w:rFonts w:ascii="Times New Roman" w:hAnsi="Times New Roman" w:cs="Times New Roman"/>
        </w:rPr>
        <w:t xml:space="preserve">in </w:t>
      </w:r>
      <w:r w:rsidRPr="00342DEC">
        <w:rPr>
          <w:rFonts w:ascii="Times New Roman" w:hAnsi="Times New Roman" w:cs="Times New Roman"/>
          <w:i/>
        </w:rPr>
        <w:t xml:space="preserve">Le </w:t>
      </w:r>
      <w:r>
        <w:rPr>
          <w:rFonts w:ascii="Times New Roman" w:hAnsi="Times New Roman" w:cs="Times New Roman"/>
          <w:i/>
        </w:rPr>
        <w:t>R</w:t>
      </w:r>
      <w:r w:rsidRPr="00342DEC">
        <w:rPr>
          <w:rFonts w:ascii="Times New Roman" w:hAnsi="Times New Roman" w:cs="Times New Roman"/>
          <w:i/>
        </w:rPr>
        <w:t xml:space="preserve">egioni, </w:t>
      </w:r>
      <w:r w:rsidRPr="00342DEC">
        <w:rPr>
          <w:rFonts w:ascii="Times New Roman" w:hAnsi="Times New Roman" w:cs="Times New Roman"/>
        </w:rPr>
        <w:t xml:space="preserve">2003, n. 6, p. 1184. </w:t>
      </w:r>
    </w:p>
  </w:footnote>
  <w:footnote w:id="24">
    <w:p w:rsidR="007D5C73" w:rsidRPr="00342DEC" w:rsidRDefault="007D5C73" w:rsidP="00342DEC">
      <w:pPr>
        <w:autoSpaceDE w:val="0"/>
        <w:autoSpaceDN w:val="0"/>
        <w:adjustRightInd w:val="0"/>
        <w:spacing w:after="0" w:line="240" w:lineRule="auto"/>
        <w:ind w:left="680" w:right="680"/>
        <w:jc w:val="both"/>
        <w:rPr>
          <w:rFonts w:ascii="Times New Roman" w:hAnsi="Times New Roman" w:cs="Times New Roman"/>
          <w:sz w:val="20"/>
          <w:szCs w:val="20"/>
        </w:rPr>
      </w:pPr>
      <w:r w:rsidRPr="00342DEC">
        <w:rPr>
          <w:rStyle w:val="Rimandonotaapidipagina"/>
          <w:rFonts w:ascii="Times New Roman" w:hAnsi="Times New Roman" w:cs="Times New Roman"/>
          <w:sz w:val="20"/>
          <w:szCs w:val="20"/>
        </w:rPr>
        <w:footnoteRef/>
      </w:r>
      <w:r w:rsidRPr="00342DEC">
        <w:rPr>
          <w:rFonts w:ascii="Times New Roman" w:hAnsi="Times New Roman" w:cs="Times New Roman"/>
          <w:sz w:val="20"/>
          <w:szCs w:val="20"/>
        </w:rPr>
        <w:t xml:space="preserve"> D’ALOIA A., </w:t>
      </w:r>
      <w:r w:rsidRPr="00342DEC">
        <w:rPr>
          <w:rFonts w:ascii="Times New Roman" w:hAnsi="Times New Roman" w:cs="Times New Roman"/>
          <w:i/>
          <w:sz w:val="20"/>
          <w:szCs w:val="20"/>
        </w:rPr>
        <w:t xml:space="preserve">Diritti e </w:t>
      </w:r>
      <w:r>
        <w:rPr>
          <w:rFonts w:ascii="Times New Roman" w:hAnsi="Times New Roman" w:cs="Times New Roman"/>
          <w:i/>
          <w:sz w:val="20"/>
          <w:szCs w:val="20"/>
        </w:rPr>
        <w:t>S</w:t>
      </w:r>
      <w:r w:rsidRPr="00342DEC">
        <w:rPr>
          <w:rFonts w:ascii="Times New Roman" w:hAnsi="Times New Roman" w:cs="Times New Roman"/>
          <w:i/>
          <w:sz w:val="20"/>
          <w:szCs w:val="20"/>
        </w:rPr>
        <w:t>tato autonomistico. Il modello dei livelli essenziali delle prestazioni</w:t>
      </w:r>
      <w:r w:rsidRPr="00342DEC">
        <w:rPr>
          <w:rFonts w:ascii="Times New Roman" w:hAnsi="Times New Roman" w:cs="Times New Roman"/>
          <w:sz w:val="20"/>
          <w:szCs w:val="20"/>
        </w:rPr>
        <w:t xml:space="preserve">, in </w:t>
      </w:r>
      <w:r w:rsidRPr="00342DEC">
        <w:rPr>
          <w:rFonts w:ascii="Times New Roman" w:hAnsi="Times New Roman" w:cs="Times New Roman"/>
          <w:i/>
          <w:sz w:val="20"/>
          <w:szCs w:val="20"/>
        </w:rPr>
        <w:t>Le regioni</w:t>
      </w:r>
      <w:r w:rsidRPr="00342DEC">
        <w:rPr>
          <w:rFonts w:ascii="Times New Roman" w:hAnsi="Times New Roman" w:cs="Times New Roman"/>
          <w:sz w:val="20"/>
          <w:szCs w:val="20"/>
        </w:rPr>
        <w:t xml:space="preserve">, 2003, n. 6, p. 1139. Prosegue l’A. sottolineando come </w:t>
      </w:r>
      <w:r w:rsidRPr="00342DEC">
        <w:rPr>
          <w:rFonts w:ascii="Times New Roman" w:hAnsi="Times New Roman" w:cs="Times New Roman"/>
          <w:i/>
          <w:sz w:val="20"/>
          <w:szCs w:val="20"/>
        </w:rPr>
        <w:t>“non è poi così azzardato pensare che il grado di uniformità richiesto dalla Costituzione con la formula dei livelli essenziali si difende soprattutto sul piano delle risorse effettivamente disponibili per la perequazione, garantendo in altre parole, livelli essenziali di disponibilità economiche”</w:t>
      </w:r>
      <w:r w:rsidRPr="00342DEC">
        <w:rPr>
          <w:rFonts w:ascii="Times New Roman" w:hAnsi="Times New Roman" w:cs="Times New Roman"/>
          <w:sz w:val="20"/>
          <w:szCs w:val="20"/>
        </w:rPr>
        <w:t xml:space="preserve"> (p. 1139).</w:t>
      </w:r>
    </w:p>
  </w:footnote>
  <w:footnote w:id="25">
    <w:p w:rsidR="007D5C73" w:rsidRDefault="007D5C73" w:rsidP="00D4215F">
      <w:pPr>
        <w:pStyle w:val="Testonotaapidipagina"/>
        <w:ind w:left="680" w:right="680"/>
      </w:pPr>
      <w:r>
        <w:rPr>
          <w:rStyle w:val="Rimandonotaapidipagina"/>
        </w:rPr>
        <w:footnoteRef/>
      </w:r>
      <w:r>
        <w:t xml:space="preserve"> </w:t>
      </w:r>
      <w:r w:rsidRPr="007D7B0B">
        <w:rPr>
          <w:rFonts w:ascii="Times New Roman" w:hAnsi="Times New Roman" w:cs="Times New Roman"/>
        </w:rPr>
        <w:t xml:space="preserve">LUCIANI M., </w:t>
      </w:r>
      <w:r w:rsidRPr="007D7B0B">
        <w:rPr>
          <w:rFonts w:ascii="Times New Roman" w:hAnsi="Times New Roman" w:cs="Times New Roman"/>
          <w:i/>
        </w:rPr>
        <w:t>I diritti costituzionali tra Stato e Regioni (a proposito dell'art. 117</w:t>
      </w:r>
      <w:r>
        <w:rPr>
          <w:rFonts w:ascii="Times New Roman" w:hAnsi="Times New Roman" w:cs="Times New Roman"/>
          <w:i/>
        </w:rPr>
        <w:t>,</w:t>
      </w:r>
      <w:r w:rsidRPr="007D7B0B">
        <w:rPr>
          <w:rFonts w:ascii="Times New Roman" w:hAnsi="Times New Roman" w:cs="Times New Roman"/>
          <w:i/>
        </w:rPr>
        <w:t xml:space="preserve"> comma 2</w:t>
      </w:r>
      <w:r>
        <w:rPr>
          <w:rFonts w:ascii="Times New Roman" w:hAnsi="Times New Roman" w:cs="Times New Roman"/>
          <w:i/>
        </w:rPr>
        <w:t>,</w:t>
      </w:r>
      <w:r w:rsidRPr="007D7B0B">
        <w:rPr>
          <w:rFonts w:ascii="Times New Roman" w:hAnsi="Times New Roman" w:cs="Times New Roman"/>
          <w:i/>
        </w:rPr>
        <w:t xml:space="preserve"> </w:t>
      </w:r>
      <w:proofErr w:type="spellStart"/>
      <w:r w:rsidRPr="007D7B0B">
        <w:rPr>
          <w:rFonts w:ascii="Times New Roman" w:hAnsi="Times New Roman" w:cs="Times New Roman"/>
          <w:i/>
        </w:rPr>
        <w:t>lett</w:t>
      </w:r>
      <w:proofErr w:type="spellEnd"/>
      <w:r w:rsidRPr="007D7B0B">
        <w:rPr>
          <w:rFonts w:ascii="Times New Roman" w:hAnsi="Times New Roman" w:cs="Times New Roman"/>
          <w:i/>
        </w:rPr>
        <w:t xml:space="preserve">. </w:t>
      </w:r>
      <w:r>
        <w:rPr>
          <w:rFonts w:ascii="Times New Roman" w:hAnsi="Times New Roman" w:cs="Times New Roman"/>
          <w:i/>
        </w:rPr>
        <w:t>m,</w:t>
      </w:r>
      <w:r w:rsidRPr="007D7B0B">
        <w:rPr>
          <w:rFonts w:ascii="Times New Roman" w:hAnsi="Times New Roman" w:cs="Times New Roman"/>
          <w:i/>
        </w:rPr>
        <w:t xml:space="preserve"> della Costituzione),</w:t>
      </w:r>
      <w:r w:rsidRPr="007D7B0B">
        <w:rPr>
          <w:rFonts w:ascii="Times New Roman" w:hAnsi="Times New Roman" w:cs="Times New Roman"/>
        </w:rPr>
        <w:t xml:space="preserve"> in </w:t>
      </w:r>
      <w:r w:rsidRPr="007D7B0B">
        <w:rPr>
          <w:rFonts w:ascii="Times New Roman" w:hAnsi="Times New Roman" w:cs="Times New Roman"/>
          <w:i/>
        </w:rPr>
        <w:t>Politica del diritto</w:t>
      </w:r>
      <w:r w:rsidRPr="007D7B0B">
        <w:rPr>
          <w:rFonts w:ascii="Times New Roman" w:hAnsi="Times New Roman" w:cs="Times New Roman"/>
        </w:rPr>
        <w:t>, 2002, n. 3, p. 3</w:t>
      </w:r>
      <w:r>
        <w:rPr>
          <w:rFonts w:ascii="Times New Roman" w:hAnsi="Times New Roman" w:cs="Times New Roman"/>
        </w:rPr>
        <w:t>52.</w:t>
      </w:r>
    </w:p>
  </w:footnote>
  <w:footnote w:id="26">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2 della l. 22 dicembre 1975, n. 685. </w:t>
      </w:r>
    </w:p>
  </w:footnote>
  <w:footnote w:id="27">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90, comma 2</w:t>
      </w:r>
      <w:r>
        <w:rPr>
          <w:rFonts w:ascii="Times New Roman" w:hAnsi="Times New Roman" w:cs="Times New Roman"/>
        </w:rPr>
        <w:t>,</w:t>
      </w:r>
      <w:r w:rsidRPr="00342DEC">
        <w:rPr>
          <w:rFonts w:ascii="Times New Roman" w:hAnsi="Times New Roman" w:cs="Times New Roman"/>
        </w:rPr>
        <w:t xml:space="preserve"> della l. 22 dicembre 1975, n. 685.</w:t>
      </w:r>
    </w:p>
  </w:footnote>
  <w:footnote w:id="28">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90, comma 2</w:t>
      </w:r>
      <w:r>
        <w:rPr>
          <w:rFonts w:ascii="Times New Roman" w:hAnsi="Times New Roman" w:cs="Times New Roman"/>
        </w:rPr>
        <w:t>,</w:t>
      </w:r>
      <w:r w:rsidRPr="00342DEC">
        <w:rPr>
          <w:rFonts w:ascii="Times New Roman" w:hAnsi="Times New Roman" w:cs="Times New Roman"/>
        </w:rPr>
        <w:t xml:space="preserve"> della l. 22 dicembre 1975, n. 685.</w:t>
      </w:r>
    </w:p>
  </w:footnote>
  <w:footnote w:id="29">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S</w:t>
      </w:r>
      <w:r>
        <w:rPr>
          <w:rFonts w:ascii="Times New Roman" w:hAnsi="Times New Roman" w:cs="Times New Roman"/>
        </w:rPr>
        <w:t xml:space="preserve">econdo </w:t>
      </w:r>
      <w:r w:rsidRPr="00342DEC">
        <w:rPr>
          <w:rFonts w:ascii="Times New Roman" w:hAnsi="Times New Roman" w:cs="Times New Roman"/>
        </w:rPr>
        <w:t xml:space="preserve">AMBROSINI G., </w:t>
      </w:r>
      <w:r w:rsidRPr="00342DEC">
        <w:rPr>
          <w:rFonts w:ascii="Times New Roman" w:hAnsi="Times New Roman" w:cs="Times New Roman"/>
          <w:i/>
        </w:rPr>
        <w:t xml:space="preserve">Stupefacenti, legge penale e tutela della salute, </w:t>
      </w:r>
      <w:r w:rsidRPr="00342DEC">
        <w:rPr>
          <w:rFonts w:ascii="Times New Roman" w:hAnsi="Times New Roman" w:cs="Times New Roman"/>
        </w:rPr>
        <w:t xml:space="preserve">in </w:t>
      </w:r>
      <w:r w:rsidRPr="00342DEC">
        <w:rPr>
          <w:rFonts w:ascii="Times New Roman" w:hAnsi="Times New Roman" w:cs="Times New Roman"/>
          <w:i/>
        </w:rPr>
        <w:t xml:space="preserve">Democrazia e diritto, </w:t>
      </w:r>
      <w:r w:rsidRPr="00342DEC">
        <w:rPr>
          <w:rFonts w:ascii="Times New Roman" w:hAnsi="Times New Roman" w:cs="Times New Roman"/>
        </w:rPr>
        <w:t>1977, n. 4, p. 743</w:t>
      </w:r>
      <w:r>
        <w:rPr>
          <w:rFonts w:ascii="Times New Roman" w:hAnsi="Times New Roman" w:cs="Times New Roman"/>
        </w:rPr>
        <w:t>,</w:t>
      </w:r>
      <w:r w:rsidRPr="00342DEC">
        <w:rPr>
          <w:rFonts w:ascii="Times New Roman" w:hAnsi="Times New Roman" w:cs="Times New Roman"/>
        </w:rPr>
        <w:t xml:space="preserve"> i centri </w:t>
      </w:r>
      <w:r w:rsidRPr="00342DEC">
        <w:rPr>
          <w:rFonts w:ascii="Times New Roman" w:hAnsi="Times New Roman" w:cs="Times New Roman"/>
          <w:i/>
        </w:rPr>
        <w:t xml:space="preserve">“forniscono ausilio specialistico ai luoghi di cura e ai singoli sanitari, determinano le più idonee terapie di disintossicazione, attuano le iniziative idonee al recupero sociale dei tossicomani, privilegiano il recupero familiare”. </w:t>
      </w:r>
    </w:p>
  </w:footnote>
  <w:footnote w:id="30">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AMBROSINI G., </w:t>
      </w:r>
      <w:r w:rsidRPr="00342DEC">
        <w:rPr>
          <w:rFonts w:ascii="Times New Roman" w:hAnsi="Times New Roman" w:cs="Times New Roman"/>
          <w:i/>
        </w:rPr>
        <w:t xml:space="preserve">Stupefacenti, legge penale e tutela della salute, </w:t>
      </w:r>
      <w:r w:rsidRPr="00342DEC">
        <w:rPr>
          <w:rFonts w:ascii="Times New Roman" w:hAnsi="Times New Roman" w:cs="Times New Roman"/>
        </w:rPr>
        <w:t xml:space="preserve">in </w:t>
      </w:r>
      <w:r w:rsidRPr="00342DEC">
        <w:rPr>
          <w:rFonts w:ascii="Times New Roman" w:hAnsi="Times New Roman" w:cs="Times New Roman"/>
          <w:i/>
        </w:rPr>
        <w:t xml:space="preserve">Democrazia e diritto, </w:t>
      </w:r>
      <w:r w:rsidRPr="00342DEC">
        <w:rPr>
          <w:rFonts w:ascii="Times New Roman" w:hAnsi="Times New Roman" w:cs="Times New Roman"/>
        </w:rPr>
        <w:t xml:space="preserve">1977, n. 4, p. 743. Evidenziano CODINI E. – FOSSATI A. – FREGO LUPPI S.A., </w:t>
      </w:r>
      <w:r w:rsidRPr="00342DEC">
        <w:rPr>
          <w:rFonts w:ascii="Times New Roman" w:hAnsi="Times New Roman" w:cs="Times New Roman"/>
          <w:i/>
        </w:rPr>
        <w:t xml:space="preserve">Manuale di Diritto dei servizi sociali, </w:t>
      </w:r>
      <w:r w:rsidRPr="00342DEC">
        <w:rPr>
          <w:rFonts w:ascii="Times New Roman" w:hAnsi="Times New Roman" w:cs="Times New Roman"/>
        </w:rPr>
        <w:t>Torino, 2015, p.219</w:t>
      </w:r>
      <w:r>
        <w:rPr>
          <w:rFonts w:ascii="Times New Roman" w:hAnsi="Times New Roman" w:cs="Times New Roman"/>
        </w:rPr>
        <w:t>,</w:t>
      </w:r>
      <w:r w:rsidRPr="00342DEC">
        <w:rPr>
          <w:rFonts w:ascii="Times New Roman" w:hAnsi="Times New Roman" w:cs="Times New Roman"/>
        </w:rPr>
        <w:t xml:space="preserve"> che </w:t>
      </w:r>
      <w:r w:rsidRPr="00342DEC">
        <w:rPr>
          <w:rFonts w:ascii="Times New Roman" w:hAnsi="Times New Roman" w:cs="Times New Roman"/>
          <w:i/>
        </w:rPr>
        <w:t xml:space="preserve">“con la legge n. 685 del 1975 la tossicodipendenza viene presa in carico dalle istituzioni come problema sociale e il tossicodipendente diviene portatore di diritti rispetto alla cura e alle riabilitazione”. </w:t>
      </w:r>
    </w:p>
  </w:footnote>
  <w:footnote w:id="31">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90, comma 4</w:t>
      </w:r>
      <w:r>
        <w:rPr>
          <w:rFonts w:ascii="Times New Roman" w:hAnsi="Times New Roman" w:cs="Times New Roman"/>
        </w:rPr>
        <w:t>,</w:t>
      </w:r>
      <w:r w:rsidRPr="00342DEC">
        <w:rPr>
          <w:rFonts w:ascii="Times New Roman" w:hAnsi="Times New Roman" w:cs="Times New Roman"/>
        </w:rPr>
        <w:t xml:space="preserve"> della l. 22 dicembre 1975, n. 685.</w:t>
      </w:r>
    </w:p>
  </w:footnote>
  <w:footnote w:id="32">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1, comma 2</w:t>
      </w:r>
      <w:r>
        <w:rPr>
          <w:rFonts w:ascii="Times New Roman" w:hAnsi="Times New Roman" w:cs="Times New Roman"/>
        </w:rPr>
        <w:t>,</w:t>
      </w:r>
      <w:r w:rsidRPr="00342DEC">
        <w:rPr>
          <w:rFonts w:ascii="Times New Roman" w:hAnsi="Times New Roman" w:cs="Times New Roman"/>
        </w:rPr>
        <w:t xml:space="preserve"> della l. 26 giugno 1990, n. 162.</w:t>
      </w:r>
    </w:p>
  </w:footnote>
  <w:footnote w:id="33">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1, comma 2</w:t>
      </w:r>
      <w:r>
        <w:rPr>
          <w:rFonts w:ascii="Times New Roman" w:hAnsi="Times New Roman" w:cs="Times New Roman"/>
        </w:rPr>
        <w:t>,</w:t>
      </w:r>
      <w:r w:rsidRPr="00342DEC">
        <w:rPr>
          <w:rFonts w:ascii="Times New Roman" w:hAnsi="Times New Roman" w:cs="Times New Roman"/>
        </w:rPr>
        <w:t xml:space="preserve"> della l. 26 giugno 1990, n. 162.</w:t>
      </w:r>
    </w:p>
  </w:footnote>
  <w:footnote w:id="34">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1, comma 5</w:t>
      </w:r>
      <w:r>
        <w:rPr>
          <w:rFonts w:ascii="Times New Roman" w:hAnsi="Times New Roman" w:cs="Times New Roman"/>
        </w:rPr>
        <w:t>,</w:t>
      </w:r>
      <w:r w:rsidRPr="00342DEC">
        <w:rPr>
          <w:rFonts w:ascii="Times New Roman" w:hAnsi="Times New Roman" w:cs="Times New Roman"/>
        </w:rPr>
        <w:t xml:space="preserve"> della l. 26 giugno 1990, n. 162.</w:t>
      </w:r>
    </w:p>
  </w:footnote>
  <w:footnote w:id="35">
    <w:p w:rsidR="007D5C73" w:rsidRPr="00342DEC" w:rsidRDefault="007D5C73" w:rsidP="00342DEC">
      <w:pPr>
        <w:autoSpaceDE w:val="0"/>
        <w:autoSpaceDN w:val="0"/>
        <w:adjustRightInd w:val="0"/>
        <w:spacing w:after="0" w:line="240" w:lineRule="auto"/>
        <w:ind w:left="680" w:right="680"/>
        <w:jc w:val="both"/>
        <w:rPr>
          <w:rFonts w:ascii="Times New Roman" w:hAnsi="Times New Roman" w:cs="Times New Roman"/>
          <w:sz w:val="20"/>
          <w:szCs w:val="20"/>
        </w:rPr>
      </w:pPr>
      <w:r w:rsidRPr="00342DEC">
        <w:rPr>
          <w:rStyle w:val="Rimandonotaapidipagina"/>
          <w:rFonts w:ascii="Times New Roman" w:hAnsi="Times New Roman" w:cs="Times New Roman"/>
          <w:sz w:val="20"/>
          <w:szCs w:val="20"/>
        </w:rPr>
        <w:footnoteRef/>
      </w:r>
      <w:r w:rsidRPr="00342DEC">
        <w:rPr>
          <w:rFonts w:ascii="Times New Roman" w:hAnsi="Times New Roman" w:cs="Times New Roman"/>
          <w:sz w:val="20"/>
          <w:szCs w:val="20"/>
        </w:rPr>
        <w:t xml:space="preserve"> Art. 27, comma 1</w:t>
      </w:r>
      <w:r>
        <w:rPr>
          <w:rFonts w:ascii="Times New Roman" w:hAnsi="Times New Roman" w:cs="Times New Roman"/>
          <w:sz w:val="20"/>
          <w:szCs w:val="20"/>
        </w:rPr>
        <w:t>,</w:t>
      </w:r>
      <w:r w:rsidRPr="00342DEC">
        <w:rPr>
          <w:rFonts w:ascii="Times New Roman" w:hAnsi="Times New Roman" w:cs="Times New Roman"/>
          <w:sz w:val="20"/>
          <w:szCs w:val="20"/>
        </w:rPr>
        <w:t xml:space="preserve"> della l. 26 giugno 1990, n. 162. Il comma 2 del medesimo articolo specifica che all’interno dei Ser.t “</w:t>
      </w:r>
      <w:r w:rsidRPr="00342DEC">
        <w:rPr>
          <w:rFonts w:ascii="Times New Roman" w:hAnsi="Times New Roman" w:cs="Times New Roman"/>
          <w:i/>
          <w:sz w:val="20"/>
          <w:szCs w:val="20"/>
        </w:rPr>
        <w:t>l'organico dei servizi deve prevedere le figure professionali del medico, dello psicologo, dell'assistente sociale, dell'infermiere, dell'educatore professionale e di comunità in numero necessario a svolgere attività di prevenzione, di cura e di riabilitazione, anche domiciliari e ambulatoriali; il servizio deve svolgere un'attività nell'arco completo delle ventiquattro ore e deve coordinare gli interventi relativi al trattamento della sieropositività nei tossicodipendenti, anche in relazione alle problematiche della sessualità, della procreazione e della gravidanza, operando anche in collegamento con i consultori familiari, con particolare riguardo alla trasmissione madre-figlio della infezione da HIV”</w:t>
      </w:r>
      <w:r w:rsidRPr="00342DEC">
        <w:rPr>
          <w:rFonts w:ascii="Times New Roman" w:hAnsi="Times New Roman" w:cs="Times New Roman"/>
          <w:sz w:val="20"/>
          <w:szCs w:val="20"/>
        </w:rPr>
        <w:t>. Il successivo D.M. del 30 novembre 1990, n. 444 s</w:t>
      </w:r>
      <w:r>
        <w:rPr>
          <w:rFonts w:ascii="Times New Roman" w:hAnsi="Times New Roman" w:cs="Times New Roman"/>
          <w:sz w:val="20"/>
          <w:szCs w:val="20"/>
        </w:rPr>
        <w:t xml:space="preserve">tabilisce </w:t>
      </w:r>
      <w:r w:rsidRPr="00342DEC">
        <w:rPr>
          <w:rFonts w:ascii="Times New Roman" w:hAnsi="Times New Roman" w:cs="Times New Roman"/>
          <w:sz w:val="20"/>
          <w:szCs w:val="20"/>
        </w:rPr>
        <w:t>le modalità organizzative e funzionali dei servizi per le tossicodipendenze nonché precisa la determinazione dell'organico.</w:t>
      </w:r>
    </w:p>
  </w:footnote>
  <w:footnote w:id="36">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w:t>
      </w:r>
      <w:r>
        <w:rPr>
          <w:rFonts w:ascii="Times New Roman" w:hAnsi="Times New Roman" w:cs="Times New Roman"/>
        </w:rPr>
        <w:t xml:space="preserve">La dottrina sul punto è assai vasta: in questa sede si richiama solo, </w:t>
      </w:r>
      <w:r w:rsidRPr="00342DEC">
        <w:rPr>
          <w:rFonts w:ascii="Times New Roman" w:hAnsi="Times New Roman" w:cs="Times New Roman"/>
        </w:rPr>
        <w:t xml:space="preserve">TRAVAINA G. V. – SALDARINI B., </w:t>
      </w:r>
      <w:r w:rsidRPr="00342DEC">
        <w:rPr>
          <w:rFonts w:ascii="Times New Roman" w:hAnsi="Times New Roman" w:cs="Times New Roman"/>
          <w:i/>
        </w:rPr>
        <w:t xml:space="preserve">La dipendenza da gioco d’azzardo: quali opportunità in sede di esecuzione di </w:t>
      </w:r>
      <w:proofErr w:type="gramStart"/>
      <w:r w:rsidRPr="00342DEC">
        <w:rPr>
          <w:rFonts w:ascii="Times New Roman" w:hAnsi="Times New Roman" w:cs="Times New Roman"/>
          <w:i/>
        </w:rPr>
        <w:t>pena?,</w:t>
      </w:r>
      <w:proofErr w:type="gramEnd"/>
      <w:r w:rsidRPr="00342DEC">
        <w:rPr>
          <w:rFonts w:ascii="Times New Roman" w:hAnsi="Times New Roman" w:cs="Times New Roman"/>
          <w:i/>
        </w:rPr>
        <w:t xml:space="preserve"> </w:t>
      </w:r>
      <w:r w:rsidRPr="00342DEC">
        <w:rPr>
          <w:rFonts w:ascii="Times New Roman" w:hAnsi="Times New Roman" w:cs="Times New Roman"/>
        </w:rPr>
        <w:t xml:space="preserve">in </w:t>
      </w:r>
      <w:r w:rsidRPr="00342DEC">
        <w:rPr>
          <w:rFonts w:ascii="Times New Roman" w:hAnsi="Times New Roman" w:cs="Times New Roman"/>
          <w:i/>
        </w:rPr>
        <w:t xml:space="preserve"> Il foro Ambrosiano, </w:t>
      </w:r>
      <w:r w:rsidRPr="00342DEC">
        <w:rPr>
          <w:rFonts w:ascii="Times New Roman" w:hAnsi="Times New Roman" w:cs="Times New Roman"/>
        </w:rPr>
        <w:t>2003, n. 4, p. 576 – 584.</w:t>
      </w:r>
    </w:p>
  </w:footnote>
  <w:footnote w:id="37">
    <w:p w:rsidR="007D5C73" w:rsidRPr="006B3E3F" w:rsidRDefault="007D5C73" w:rsidP="00D32974">
      <w:pPr>
        <w:pStyle w:val="Testonotaapidipagina"/>
        <w:ind w:left="680" w:right="680"/>
        <w:jc w:val="both"/>
        <w:rPr>
          <w:rFonts w:ascii="Times New Roman" w:hAnsi="Times New Roman" w:cs="Times New Roman"/>
        </w:rPr>
      </w:pPr>
      <w:r w:rsidRPr="006B3E3F">
        <w:rPr>
          <w:rStyle w:val="Rimandonotaapidipagina"/>
          <w:rFonts w:ascii="Times New Roman" w:hAnsi="Times New Roman" w:cs="Times New Roman"/>
        </w:rPr>
        <w:footnoteRef/>
      </w:r>
      <w:r w:rsidRPr="006B3E3F">
        <w:rPr>
          <w:rFonts w:ascii="Times New Roman" w:hAnsi="Times New Roman" w:cs="Times New Roman"/>
        </w:rPr>
        <w:t xml:space="preserve"> Art. 28, comma 1 della l. 26 giugno 1990, n. 162 che sostituisce l’art. 90 della l. 22 dicembre 1975, n. 685.</w:t>
      </w:r>
      <w:r>
        <w:rPr>
          <w:rFonts w:ascii="Times New Roman" w:hAnsi="Times New Roman" w:cs="Times New Roman"/>
        </w:rPr>
        <w:t xml:space="preserve"> Il comma 2 della medesima l. 162/90 prevede che </w:t>
      </w:r>
      <w:r w:rsidRPr="00D32974">
        <w:rPr>
          <w:rFonts w:ascii="Times New Roman" w:hAnsi="Times New Roman" w:cs="Times New Roman"/>
          <w:i/>
        </w:rPr>
        <w:t>“le Regioni, nell'ambito delle proprie competenze in ordine ai servizi pubblici per l'assistenza socio-sanitaria ai tossicodipendenti, prevedono che ad essi spettano, tra l'altro, le seguenti funzioni: a) analisi delle condizioni cliniche, socio-sanitarie e psicologiche del tossicodipendente anche nei rapporti con la famiglia; b) controlli clinici e di laboratorio necessari per accertare lo stato di tossicodipendenza; c) individuazione del programma farmacologico o delle terapie di disintossicazione e diagnosi delle patologie in atto, con particolare riguardo alla individuazione precoce di quelle correlate allo stato di tossicodipendenza;</w:t>
      </w:r>
      <w:r>
        <w:rPr>
          <w:rFonts w:ascii="Times New Roman" w:hAnsi="Times New Roman" w:cs="Times New Roman"/>
          <w:i/>
        </w:rPr>
        <w:t xml:space="preserve"> </w:t>
      </w:r>
      <w:r w:rsidRPr="00D32974">
        <w:rPr>
          <w:rFonts w:ascii="Times New Roman" w:hAnsi="Times New Roman" w:cs="Times New Roman"/>
          <w:i/>
        </w:rPr>
        <w:t>d) elaborazione, attuazione e verifica di un programma terapeutico e socio-riabilitativo, da svolgersi anche a mezzo di altre strutture individuate dalla Regione; e) progettazione ed esecuzione in forma diretta o indiretta di interventi di informazione e prevenzione; f) predisposizione di elenchi delle strutture pubbliche e private che operano nel settore delle tossicodipendenze e raccordo tra queste, i servizi e, ove costituiti, i consorzi, i centri e le associazioni di cui all'art. 91; g) rilevazione dei dati statistici relativi a interventi dei servizi”.</w:t>
      </w:r>
    </w:p>
  </w:footnote>
  <w:footnote w:id="38">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S</w:t>
      </w:r>
      <w:r>
        <w:rPr>
          <w:rFonts w:ascii="Times New Roman" w:hAnsi="Times New Roman" w:cs="Times New Roman"/>
        </w:rPr>
        <w:t xml:space="preserve">ul punto si veda </w:t>
      </w:r>
      <w:r w:rsidRPr="00342DEC">
        <w:rPr>
          <w:rFonts w:ascii="Times New Roman" w:hAnsi="Times New Roman" w:cs="Times New Roman"/>
        </w:rPr>
        <w:t xml:space="preserve">ROMANO F., </w:t>
      </w:r>
      <w:r w:rsidRPr="00342DEC">
        <w:rPr>
          <w:rFonts w:ascii="Times New Roman" w:hAnsi="Times New Roman" w:cs="Times New Roman"/>
          <w:i/>
        </w:rPr>
        <w:t xml:space="preserve">La normativa sulla droga, </w:t>
      </w:r>
      <w:r w:rsidRPr="00342DEC">
        <w:rPr>
          <w:rFonts w:ascii="Times New Roman" w:hAnsi="Times New Roman" w:cs="Times New Roman"/>
          <w:color w:val="000000"/>
        </w:rPr>
        <w:t>in</w:t>
      </w:r>
      <w:r w:rsidRPr="00342DEC">
        <w:rPr>
          <w:rStyle w:val="apple-converted-space"/>
          <w:rFonts w:ascii="Times New Roman" w:hAnsi="Times New Roman" w:cs="Times New Roman"/>
          <w:color w:val="000000"/>
        </w:rPr>
        <w:t> </w:t>
      </w:r>
      <w:r w:rsidRPr="00342DEC">
        <w:rPr>
          <w:rFonts w:ascii="Times New Roman" w:hAnsi="Times New Roman" w:cs="Times New Roman"/>
          <w:i/>
          <w:iCs/>
          <w:color w:val="000000"/>
        </w:rPr>
        <w:t>Giurisprudenza di merito</w:t>
      </w:r>
      <w:r w:rsidRPr="00342DEC">
        <w:rPr>
          <w:rFonts w:ascii="Times New Roman" w:hAnsi="Times New Roman" w:cs="Times New Roman"/>
          <w:color w:val="000000"/>
        </w:rPr>
        <w:t xml:space="preserve">, 1995, n. 3, p. 665 – 670 e bibliografia </w:t>
      </w:r>
      <w:r w:rsidRPr="00342DEC">
        <w:rPr>
          <w:rFonts w:ascii="Times New Roman" w:hAnsi="Times New Roman" w:cs="Times New Roman"/>
          <w:i/>
          <w:color w:val="000000"/>
        </w:rPr>
        <w:t xml:space="preserve">ivi </w:t>
      </w:r>
      <w:r w:rsidRPr="00342DEC">
        <w:rPr>
          <w:rFonts w:ascii="Times New Roman" w:hAnsi="Times New Roman" w:cs="Times New Roman"/>
          <w:color w:val="000000"/>
        </w:rPr>
        <w:t xml:space="preserve">citata; l’A. sottolinea che </w:t>
      </w:r>
      <w:r w:rsidRPr="00342DEC">
        <w:rPr>
          <w:rFonts w:ascii="Times New Roman" w:hAnsi="Times New Roman" w:cs="Times New Roman"/>
          <w:i/>
          <w:color w:val="000000"/>
        </w:rPr>
        <w:t>“su questa normativa ha inciso il referendum del 18 aprile 1993”</w:t>
      </w:r>
      <w:r>
        <w:rPr>
          <w:rFonts w:ascii="Times New Roman" w:hAnsi="Times New Roman" w:cs="Times New Roman"/>
          <w:color w:val="000000"/>
        </w:rPr>
        <w:t>,</w:t>
      </w:r>
      <w:r w:rsidRPr="00342DEC">
        <w:rPr>
          <w:rFonts w:ascii="Times New Roman" w:hAnsi="Times New Roman" w:cs="Times New Roman"/>
          <w:i/>
          <w:color w:val="000000"/>
        </w:rPr>
        <w:t xml:space="preserve"> </w:t>
      </w:r>
      <w:r w:rsidRPr="00342DEC">
        <w:rPr>
          <w:rFonts w:ascii="Times New Roman" w:hAnsi="Times New Roman" w:cs="Times New Roman"/>
          <w:color w:val="000000"/>
        </w:rPr>
        <w:t>le cui “</w:t>
      </w:r>
      <w:r w:rsidRPr="00342DEC">
        <w:rPr>
          <w:rFonts w:ascii="Times New Roman" w:hAnsi="Times New Roman" w:cs="Times New Roman"/>
          <w:i/>
          <w:color w:val="000000"/>
        </w:rPr>
        <w:t>cesoie referendarie hanno lasciato un tessuto normativo idoneo ad operare da solo, cioè formalmente autosufficiente.”</w:t>
      </w:r>
    </w:p>
  </w:footnote>
  <w:footnote w:id="39">
    <w:p w:rsidR="007D5C73" w:rsidRPr="00A81D23" w:rsidRDefault="007D5C73" w:rsidP="00A81D23">
      <w:pPr>
        <w:pStyle w:val="Testonotaapidipagina"/>
        <w:ind w:left="680" w:right="680"/>
        <w:jc w:val="both"/>
        <w:rPr>
          <w:rFonts w:ascii="Times New Roman" w:hAnsi="Times New Roman" w:cs="Times New Roman"/>
        </w:rPr>
      </w:pPr>
      <w:r w:rsidRPr="00A81D23">
        <w:rPr>
          <w:rStyle w:val="Rimandonotaapidipagina"/>
          <w:rFonts w:ascii="Times New Roman" w:hAnsi="Times New Roman" w:cs="Times New Roman"/>
        </w:rPr>
        <w:footnoteRef/>
      </w:r>
      <w:r w:rsidRPr="00A81D23">
        <w:rPr>
          <w:rFonts w:ascii="Times New Roman" w:hAnsi="Times New Roman" w:cs="Times New Roman"/>
        </w:rPr>
        <w:t xml:space="preserve"> CORSINI A., </w:t>
      </w:r>
      <w:r w:rsidRPr="00A81D23">
        <w:rPr>
          <w:rFonts w:ascii="Times New Roman" w:hAnsi="Times New Roman" w:cs="Times New Roman"/>
          <w:i/>
        </w:rPr>
        <w:t xml:space="preserve">Cautela della corte sui livelli essenziali delle prestazioni sanitarie, </w:t>
      </w:r>
      <w:r w:rsidRPr="00A81D23">
        <w:rPr>
          <w:rFonts w:ascii="Times New Roman" w:hAnsi="Times New Roman" w:cs="Times New Roman"/>
        </w:rPr>
        <w:t xml:space="preserve">in </w:t>
      </w:r>
      <w:r w:rsidRPr="00FD63B7">
        <w:rPr>
          <w:rFonts w:ascii="Times New Roman" w:hAnsi="Times New Roman" w:cs="Times New Roman"/>
          <w:i/>
        </w:rPr>
        <w:t xml:space="preserve">Foro </w:t>
      </w:r>
      <w:proofErr w:type="spellStart"/>
      <w:r w:rsidRPr="00FD63B7">
        <w:rPr>
          <w:rFonts w:ascii="Times New Roman" w:hAnsi="Times New Roman" w:cs="Times New Roman"/>
          <w:i/>
        </w:rPr>
        <w:t>amm</w:t>
      </w:r>
      <w:proofErr w:type="spellEnd"/>
      <w:r w:rsidRPr="00FD63B7">
        <w:rPr>
          <w:rFonts w:ascii="Times New Roman" w:hAnsi="Times New Roman" w:cs="Times New Roman"/>
          <w:i/>
        </w:rPr>
        <w:t>. CDS</w:t>
      </w:r>
      <w:r w:rsidRPr="00A81D23">
        <w:rPr>
          <w:rFonts w:ascii="Times New Roman" w:hAnsi="Times New Roman" w:cs="Times New Roman"/>
        </w:rPr>
        <w:t>, 2003,</w:t>
      </w:r>
      <w:r>
        <w:rPr>
          <w:rFonts w:ascii="Times New Roman" w:hAnsi="Times New Roman" w:cs="Times New Roman"/>
        </w:rPr>
        <w:t xml:space="preserve"> </w:t>
      </w:r>
      <w:r w:rsidRPr="00A81D23">
        <w:rPr>
          <w:rFonts w:ascii="Times New Roman" w:hAnsi="Times New Roman" w:cs="Times New Roman"/>
        </w:rPr>
        <w:t>n. 4, pag. 1237.</w:t>
      </w:r>
    </w:p>
  </w:footnote>
  <w:footnote w:id="40">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1, comma 1</w:t>
      </w:r>
      <w:r>
        <w:rPr>
          <w:rFonts w:ascii="Times New Roman" w:hAnsi="Times New Roman" w:cs="Times New Roman"/>
        </w:rPr>
        <w:t>,</w:t>
      </w:r>
      <w:r w:rsidRPr="00342DEC">
        <w:rPr>
          <w:rFonts w:ascii="Times New Roman" w:hAnsi="Times New Roman" w:cs="Times New Roman"/>
        </w:rPr>
        <w:t xml:space="preserve"> del D.M. 14 giugno 2002 n. 23814.</w:t>
      </w:r>
    </w:p>
  </w:footnote>
  <w:footnote w:id="41">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1, comma 1</w:t>
      </w:r>
      <w:r>
        <w:rPr>
          <w:rFonts w:ascii="Times New Roman" w:hAnsi="Times New Roman" w:cs="Times New Roman"/>
        </w:rPr>
        <w:t>,</w:t>
      </w:r>
      <w:r w:rsidRPr="00342DEC">
        <w:rPr>
          <w:rFonts w:ascii="Times New Roman" w:hAnsi="Times New Roman" w:cs="Times New Roman"/>
        </w:rPr>
        <w:t xml:space="preserve"> del D.</w:t>
      </w:r>
      <w:r>
        <w:rPr>
          <w:rFonts w:ascii="Times New Roman" w:hAnsi="Times New Roman" w:cs="Times New Roman"/>
        </w:rPr>
        <w:t>M. 14 giugno 2002 n. 23814</w:t>
      </w:r>
      <w:r w:rsidRPr="00342DEC">
        <w:rPr>
          <w:rFonts w:ascii="Times New Roman" w:hAnsi="Times New Roman" w:cs="Times New Roman"/>
        </w:rPr>
        <w:t>.</w:t>
      </w:r>
    </w:p>
  </w:footnote>
  <w:footnote w:id="42">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1, comma 2</w:t>
      </w:r>
      <w:r>
        <w:rPr>
          <w:rFonts w:ascii="Times New Roman" w:hAnsi="Times New Roman" w:cs="Times New Roman"/>
        </w:rPr>
        <w:t>,</w:t>
      </w:r>
      <w:r w:rsidRPr="00342DEC">
        <w:rPr>
          <w:rFonts w:ascii="Times New Roman" w:hAnsi="Times New Roman" w:cs="Times New Roman"/>
        </w:rPr>
        <w:t xml:space="preserve"> del D.M. 14 giugno 2002 n. 23814.</w:t>
      </w:r>
    </w:p>
  </w:footnote>
  <w:footnote w:id="43">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1, comma 3</w:t>
      </w:r>
      <w:r>
        <w:rPr>
          <w:rFonts w:ascii="Times New Roman" w:hAnsi="Times New Roman" w:cs="Times New Roman"/>
        </w:rPr>
        <w:t>,</w:t>
      </w:r>
      <w:r w:rsidRPr="00342DEC">
        <w:rPr>
          <w:rFonts w:ascii="Times New Roman" w:hAnsi="Times New Roman" w:cs="Times New Roman"/>
        </w:rPr>
        <w:t xml:space="preserve"> del D.M. 14 giugno 2002 n. 23814.</w:t>
      </w:r>
    </w:p>
  </w:footnote>
  <w:footnote w:id="44">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2, comma 1</w:t>
      </w:r>
      <w:r>
        <w:rPr>
          <w:rFonts w:ascii="Times New Roman" w:hAnsi="Times New Roman" w:cs="Times New Roman"/>
        </w:rPr>
        <w:t>,</w:t>
      </w:r>
      <w:r w:rsidRPr="00342DEC">
        <w:rPr>
          <w:rFonts w:ascii="Times New Roman" w:hAnsi="Times New Roman" w:cs="Times New Roman"/>
        </w:rPr>
        <w:t xml:space="preserve"> del D.M. 14 giugno 2002 n. 23814.</w:t>
      </w:r>
    </w:p>
  </w:footnote>
  <w:footnote w:id="45">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2, comma 2</w:t>
      </w:r>
      <w:r>
        <w:rPr>
          <w:rFonts w:ascii="Times New Roman" w:hAnsi="Times New Roman" w:cs="Times New Roman"/>
        </w:rPr>
        <w:t>,</w:t>
      </w:r>
      <w:r w:rsidRPr="00342DEC">
        <w:rPr>
          <w:rFonts w:ascii="Times New Roman" w:hAnsi="Times New Roman" w:cs="Times New Roman"/>
        </w:rPr>
        <w:t xml:space="preserve"> del D.M. 14 giugno 2002 n. 23814. Specifica</w:t>
      </w:r>
      <w:r>
        <w:rPr>
          <w:rFonts w:ascii="Times New Roman" w:hAnsi="Times New Roman" w:cs="Times New Roman"/>
        </w:rPr>
        <w:t>va</w:t>
      </w:r>
      <w:r w:rsidRPr="00342DEC">
        <w:rPr>
          <w:rFonts w:ascii="Times New Roman" w:hAnsi="Times New Roman" w:cs="Times New Roman"/>
        </w:rPr>
        <w:t xml:space="preserve"> il comma 3 che </w:t>
      </w:r>
      <w:r w:rsidRPr="00342DEC">
        <w:rPr>
          <w:rFonts w:ascii="Times New Roman" w:hAnsi="Times New Roman" w:cs="Times New Roman"/>
          <w:i/>
        </w:rPr>
        <w:t>“d'intesa con il paziente e con la sua famiglia, anche mediante l'utilizzo di altri servizi specialistici, pubblici e privati accreditati o autorizzati, si occupano della prevenzione e della cura di tutte le patologie correlate alla dipendenza da sostanze. Le prestazioni sono erogate in forma individuale o a piccoli gruppi nelle sedi operative, o, se necessario, a domicilio. Le prestazioni di prevenzione possono essere erogate anche mediante mezzi mobili”.</w:t>
      </w:r>
    </w:p>
  </w:footnote>
  <w:footnote w:id="46">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24, comma 23</w:t>
      </w:r>
      <w:r>
        <w:rPr>
          <w:rFonts w:ascii="Times New Roman" w:hAnsi="Times New Roman" w:cs="Times New Roman"/>
        </w:rPr>
        <w:t>,</w:t>
      </w:r>
      <w:r w:rsidRPr="00342DEC">
        <w:rPr>
          <w:rFonts w:ascii="Times New Roman" w:hAnsi="Times New Roman" w:cs="Times New Roman"/>
        </w:rPr>
        <w:t xml:space="preserve"> della l. 15 luglio 2011, n. 111.</w:t>
      </w:r>
    </w:p>
  </w:footnote>
  <w:footnote w:id="47">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2, comma 1</w:t>
      </w:r>
      <w:r>
        <w:rPr>
          <w:rFonts w:ascii="Times New Roman" w:hAnsi="Times New Roman" w:cs="Times New Roman"/>
        </w:rPr>
        <w:t>,</w:t>
      </w:r>
      <w:r w:rsidRPr="00342DEC">
        <w:rPr>
          <w:rFonts w:ascii="Times New Roman" w:hAnsi="Times New Roman" w:cs="Times New Roman"/>
        </w:rPr>
        <w:t xml:space="preserve"> del Decreto del Presidente del Consiglio dei Ministri del 20 giugno 2008.</w:t>
      </w:r>
    </w:p>
  </w:footnote>
  <w:footnote w:id="48">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2, comma 2</w:t>
      </w:r>
      <w:r>
        <w:rPr>
          <w:rFonts w:ascii="Times New Roman" w:hAnsi="Times New Roman" w:cs="Times New Roman"/>
        </w:rPr>
        <w:t>,</w:t>
      </w:r>
      <w:r w:rsidRPr="00342DEC">
        <w:rPr>
          <w:rFonts w:ascii="Times New Roman" w:hAnsi="Times New Roman" w:cs="Times New Roman"/>
        </w:rPr>
        <w:t xml:space="preserve"> del Decreto del Presidente del Consiglio dei Ministri del 20 giugno 2008. Il comma 3 del medesimo articolo specifica che </w:t>
      </w:r>
      <w:r w:rsidRPr="00342DEC">
        <w:rPr>
          <w:rFonts w:ascii="Times New Roman" w:hAnsi="Times New Roman" w:cs="Times New Roman"/>
          <w:i/>
        </w:rPr>
        <w:t>“nell'ambito della struttura opera l'osservatorio italiano sulle droghe e sulle tossicodipendenze, che cura la raccolta, l'elaborazione e l'interpretazione di dati ed informazioni statistico epidemiologici, farmacologico-clinici, psicosociali e di documentazione sul consumo, l'abuso, lo spaccio ed il traffico di sostanze stupefacenti e psicotrope, provvede alle esigenze informative e di documentazione delle amministrazioni pubbliche centrali, territoriali e locali e delle strutture del privato sociale, cura la collaborazione con le altre strutture informative esistenti sul territorio, definisce ed aggiorna le metodologie per la rilevazione e l'elaborazione dei dati raccolti”</w:t>
      </w:r>
      <w:r w:rsidRPr="00342DEC">
        <w:rPr>
          <w:rFonts w:ascii="Times New Roman" w:hAnsi="Times New Roman" w:cs="Times New Roman"/>
        </w:rPr>
        <w:t>.</w:t>
      </w:r>
    </w:p>
  </w:footnote>
  <w:footnote w:id="49">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Art. 2 del D. P. C. M. 1 ottobre 2012.</w:t>
      </w:r>
    </w:p>
  </w:footnote>
  <w:footnote w:id="50">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17, comma 1</w:t>
      </w:r>
      <w:r>
        <w:rPr>
          <w:rFonts w:ascii="Times New Roman" w:hAnsi="Times New Roman" w:cs="Times New Roman"/>
        </w:rPr>
        <w:t>,</w:t>
      </w:r>
      <w:r w:rsidRPr="00342DEC">
        <w:rPr>
          <w:rFonts w:ascii="Times New Roman" w:hAnsi="Times New Roman" w:cs="Times New Roman"/>
        </w:rPr>
        <w:t xml:space="preserve"> del D. P. C. M. 1 ottobre 2012.</w:t>
      </w:r>
    </w:p>
  </w:footnote>
  <w:footnote w:id="51">
    <w:p w:rsidR="007D5C73" w:rsidRPr="00342DEC" w:rsidRDefault="007D5C73" w:rsidP="00342DEC">
      <w:pPr>
        <w:pStyle w:val="Testonotaapidipagina"/>
        <w:ind w:left="680" w:right="680"/>
        <w:jc w:val="both"/>
        <w:rPr>
          <w:rFonts w:ascii="Times New Roman" w:hAnsi="Times New Roman" w:cs="Times New Roman"/>
          <w:i/>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17, comma 2</w:t>
      </w:r>
      <w:r>
        <w:rPr>
          <w:rFonts w:ascii="Times New Roman" w:hAnsi="Times New Roman" w:cs="Times New Roman"/>
        </w:rPr>
        <w:t>,</w:t>
      </w:r>
      <w:r w:rsidRPr="00342DEC">
        <w:rPr>
          <w:rFonts w:ascii="Times New Roman" w:hAnsi="Times New Roman" w:cs="Times New Roman"/>
        </w:rPr>
        <w:t xml:space="preserve"> del D. P. C. M. 1 ottobre 2012 che prosegue evidenziando che </w:t>
      </w:r>
      <w:r w:rsidRPr="00342DEC">
        <w:rPr>
          <w:rFonts w:ascii="Times New Roman" w:hAnsi="Times New Roman" w:cs="Times New Roman"/>
          <w:i/>
        </w:rPr>
        <w:t>“il Dipartimento cura la definizione ed il monitoraggio del piano di azione nazionale antidroga, coerentemente con gli indirizzi europei in materia, definendo e concertando al contempo le forme di coordinamento e le strategie di intervento con le regioni, le province autonome e le organizzazioni del privato sociale accreditato, anche promuovendo intese in sede di Conferenza unificata. Cura, inoltre, l'attività di informazione e comunicazione istituzionale del Governo in materia di politiche antidroga. Provvede, mediante sistemi di allerta precoce, come previsto dagli indirizzi europei in materia, all'evidenziazione dei rischi e alla attivazione delle attività di prevenzione delle possibili conseguenze rilevanti per la salute e della mortalità della popolazione derivanti dalla circolazione delle sostanze stupefacenti, provvedendo alla sorveglianza e al controllo dell'andamento del fenomeno e assicurando il regolare flusso dei dati richiesto dalle strutture e dalle amministrazioni europee competenti nel settore e dalle regioni e dalle Amministrazioni centrali nonché dagli altri organismi internazionali. Provvede alla preparazione e alla stesura della relazione al Parlamento in materia di dipendenze. Promuove, finanzia e coordina attività di studio, ricerca e prevenzione nel campo dell'incidentalità correlata all'uso di droga e alcol. Assicura il supporto per garantire la presenza del Governo nelle istituzioni internazionali competenti in materia di politiche antidroga, promuovendo a tal fine il coordinamento interministeriale, le attività internazionali in materia di politiche antidroga e gli accordi di collaborazione con stati esteri, anche mediante la promozione di progettualità europee ed internazionali comuni, d'intesa con il Ministero degli Affari Esteri”.</w:t>
      </w:r>
    </w:p>
  </w:footnote>
  <w:footnote w:id="52">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17, comma 3</w:t>
      </w:r>
      <w:r>
        <w:rPr>
          <w:rFonts w:ascii="Times New Roman" w:hAnsi="Times New Roman" w:cs="Times New Roman"/>
        </w:rPr>
        <w:t>,</w:t>
      </w:r>
      <w:r w:rsidRPr="00342DEC">
        <w:rPr>
          <w:rFonts w:ascii="Times New Roman" w:hAnsi="Times New Roman" w:cs="Times New Roman"/>
        </w:rPr>
        <w:t xml:space="preserve"> del D. P. C. M. 1 ottobre 2012.</w:t>
      </w:r>
    </w:p>
  </w:footnote>
  <w:footnote w:id="53">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5 della </w:t>
      </w:r>
      <w:r>
        <w:rPr>
          <w:rFonts w:ascii="Times New Roman" w:hAnsi="Times New Roman" w:cs="Times New Roman"/>
        </w:rPr>
        <w:t>R</w:t>
      </w:r>
      <w:r w:rsidRPr="00342DEC">
        <w:rPr>
          <w:rFonts w:ascii="Times New Roman" w:hAnsi="Times New Roman" w:cs="Times New Roman"/>
        </w:rPr>
        <w:t>elazione “</w:t>
      </w:r>
      <w:r w:rsidRPr="00342DEC">
        <w:rPr>
          <w:rFonts w:ascii="Times New Roman" w:hAnsi="Times New Roman" w:cs="Times New Roman"/>
          <w:i/>
        </w:rPr>
        <w:t xml:space="preserve">Gioco d’azzardo problematico e patologico: inquadramento generale, meccanismi </w:t>
      </w:r>
      <w:proofErr w:type="spellStart"/>
      <w:r w:rsidRPr="00342DEC">
        <w:rPr>
          <w:rFonts w:ascii="Times New Roman" w:hAnsi="Times New Roman" w:cs="Times New Roman"/>
          <w:i/>
        </w:rPr>
        <w:t>fisio</w:t>
      </w:r>
      <w:proofErr w:type="spellEnd"/>
      <w:r w:rsidRPr="00342DEC">
        <w:rPr>
          <w:rFonts w:ascii="Times New Roman" w:hAnsi="Times New Roman" w:cs="Times New Roman"/>
          <w:i/>
        </w:rPr>
        <w:t>-patologici, vulnerabilità, evidenze scientifiche per la prevenzione, cura e riabilitazione”</w:t>
      </w:r>
      <w:r w:rsidRPr="00342DEC">
        <w:rPr>
          <w:rFonts w:ascii="Times New Roman" w:hAnsi="Times New Roman" w:cs="Times New Roman"/>
        </w:rPr>
        <w:t xml:space="preserve"> del Dipartimento politiche antidroga del febbraio 2013.</w:t>
      </w:r>
    </w:p>
  </w:footnote>
  <w:footnote w:id="54">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5 della </w:t>
      </w:r>
      <w:r>
        <w:rPr>
          <w:rFonts w:ascii="Times New Roman" w:hAnsi="Times New Roman" w:cs="Times New Roman"/>
        </w:rPr>
        <w:t>R</w:t>
      </w:r>
      <w:r w:rsidRPr="00342DEC">
        <w:rPr>
          <w:rFonts w:ascii="Times New Roman" w:hAnsi="Times New Roman" w:cs="Times New Roman"/>
        </w:rPr>
        <w:t>elazione “</w:t>
      </w:r>
      <w:r w:rsidRPr="00342DEC">
        <w:rPr>
          <w:rFonts w:ascii="Times New Roman" w:hAnsi="Times New Roman" w:cs="Times New Roman"/>
          <w:i/>
        </w:rPr>
        <w:t xml:space="preserve">Gioco d’azzardo problematico e patologico: inquadramento generale, meccanismi </w:t>
      </w:r>
      <w:proofErr w:type="spellStart"/>
      <w:r w:rsidRPr="00342DEC">
        <w:rPr>
          <w:rFonts w:ascii="Times New Roman" w:hAnsi="Times New Roman" w:cs="Times New Roman"/>
          <w:i/>
        </w:rPr>
        <w:t>fisio</w:t>
      </w:r>
      <w:proofErr w:type="spellEnd"/>
      <w:r w:rsidRPr="00342DEC">
        <w:rPr>
          <w:rFonts w:ascii="Times New Roman" w:hAnsi="Times New Roman" w:cs="Times New Roman"/>
          <w:i/>
        </w:rPr>
        <w:t>-patologici, vulnerabilità, evidenze scientifiche per la prevenzione, cura e riabilitazione”</w:t>
      </w:r>
      <w:r w:rsidRPr="00342DEC">
        <w:rPr>
          <w:rFonts w:ascii="Times New Roman" w:hAnsi="Times New Roman" w:cs="Times New Roman"/>
        </w:rPr>
        <w:t xml:space="preserve"> del Dipartimento politiche antidroga del febbraio 2013.</w:t>
      </w:r>
    </w:p>
  </w:footnote>
  <w:footnote w:id="55">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2, comma 2</w:t>
      </w:r>
      <w:r>
        <w:rPr>
          <w:rFonts w:ascii="Times New Roman" w:hAnsi="Times New Roman" w:cs="Times New Roman"/>
        </w:rPr>
        <w:t>,</w:t>
      </w:r>
      <w:r w:rsidRPr="00342DEC">
        <w:rPr>
          <w:rFonts w:ascii="Times New Roman" w:hAnsi="Times New Roman" w:cs="Times New Roman"/>
        </w:rPr>
        <w:t xml:space="preserve"> della l. 8 novembre 2012, n. 189.</w:t>
      </w:r>
    </w:p>
  </w:footnote>
  <w:footnote w:id="56">
    <w:p w:rsidR="007D5C73" w:rsidRPr="00342DEC" w:rsidRDefault="007D5C73" w:rsidP="00342DEC">
      <w:pPr>
        <w:pStyle w:val="Testonotaapidipagina"/>
        <w:ind w:left="680" w:right="680"/>
        <w:jc w:val="both"/>
        <w:rPr>
          <w:rFonts w:ascii="Times New Roman" w:hAnsi="Times New Roman" w:cs="Times New Roman"/>
          <w:i/>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DIRINDIN N., </w:t>
      </w:r>
      <w:r w:rsidRPr="00342DEC">
        <w:rPr>
          <w:rFonts w:ascii="Times New Roman" w:hAnsi="Times New Roman" w:cs="Times New Roman"/>
          <w:i/>
        </w:rPr>
        <w:t>Diritto alla salute e livelli essenziali di assistenza</w:t>
      </w:r>
      <w:r w:rsidRPr="00342DEC">
        <w:rPr>
          <w:rFonts w:ascii="Times New Roman" w:hAnsi="Times New Roman" w:cs="Times New Roman"/>
        </w:rPr>
        <w:t xml:space="preserve">, in </w:t>
      </w:r>
      <w:r w:rsidRPr="00342DEC">
        <w:rPr>
          <w:rFonts w:ascii="Times New Roman" w:hAnsi="Times New Roman" w:cs="Times New Roman"/>
          <w:i/>
        </w:rPr>
        <w:t>Sanità Pubblica e Privata</w:t>
      </w:r>
      <w:r w:rsidRPr="00342DEC">
        <w:rPr>
          <w:rFonts w:ascii="Times New Roman" w:hAnsi="Times New Roman" w:cs="Times New Roman"/>
        </w:rPr>
        <w:t xml:space="preserve">, 2000, n. 7 – 8, p. 1020, </w:t>
      </w:r>
      <w:r>
        <w:rPr>
          <w:rFonts w:ascii="Times New Roman" w:hAnsi="Times New Roman" w:cs="Times New Roman"/>
        </w:rPr>
        <w:t xml:space="preserve">che </w:t>
      </w:r>
      <w:r w:rsidRPr="00342DEC">
        <w:rPr>
          <w:rFonts w:ascii="Times New Roman" w:hAnsi="Times New Roman" w:cs="Times New Roman"/>
        </w:rPr>
        <w:t xml:space="preserve">prosegue </w:t>
      </w:r>
      <w:r>
        <w:rPr>
          <w:rFonts w:ascii="Times New Roman" w:hAnsi="Times New Roman" w:cs="Times New Roman"/>
        </w:rPr>
        <w:t xml:space="preserve">osservando </w:t>
      </w:r>
      <w:r w:rsidRPr="00342DEC">
        <w:rPr>
          <w:rFonts w:ascii="Times New Roman" w:hAnsi="Times New Roman" w:cs="Times New Roman"/>
        </w:rPr>
        <w:t xml:space="preserve">che </w:t>
      </w:r>
      <w:r w:rsidRPr="00342DEC">
        <w:rPr>
          <w:rFonts w:ascii="Times New Roman" w:hAnsi="Times New Roman" w:cs="Times New Roman"/>
          <w:i/>
        </w:rPr>
        <w:t xml:space="preserve">“la definizione dei livelli essenziali di assistenza costituisce uno dei punti più significativi, nonché impegnativi dell’intero processo si razionalizzazione del Servizio sanitario </w:t>
      </w:r>
      <w:proofErr w:type="spellStart"/>
      <w:r w:rsidRPr="00342DEC">
        <w:rPr>
          <w:rFonts w:ascii="Times New Roman" w:hAnsi="Times New Roman" w:cs="Times New Roman"/>
          <w:i/>
        </w:rPr>
        <w:t>nazinale</w:t>
      </w:r>
      <w:proofErr w:type="spellEnd"/>
      <w:r w:rsidRPr="00342DEC">
        <w:rPr>
          <w:rFonts w:ascii="Times New Roman" w:hAnsi="Times New Roman" w:cs="Times New Roman"/>
          <w:i/>
        </w:rPr>
        <w:t>”</w:t>
      </w:r>
      <w:r w:rsidRPr="00342DEC">
        <w:rPr>
          <w:rFonts w:ascii="Times New Roman" w:hAnsi="Times New Roman" w:cs="Times New Roman"/>
        </w:rPr>
        <w:t xml:space="preserve"> (p. 1021).</w:t>
      </w:r>
    </w:p>
  </w:footnote>
  <w:footnote w:id="57">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TUBERTINI C., </w:t>
      </w:r>
      <w:r w:rsidRPr="00342DEC">
        <w:rPr>
          <w:rFonts w:ascii="Times New Roman" w:hAnsi="Times New Roman" w:cs="Times New Roman"/>
          <w:i/>
        </w:rPr>
        <w:t xml:space="preserve">I livelli essenziali di assistenza sanitaria e l’effettività del diritto alla salute, </w:t>
      </w:r>
      <w:r w:rsidRPr="00342DEC">
        <w:rPr>
          <w:rFonts w:ascii="Times New Roman" w:hAnsi="Times New Roman" w:cs="Times New Roman"/>
        </w:rPr>
        <w:t>in</w:t>
      </w:r>
      <w:r w:rsidRPr="00342DEC">
        <w:rPr>
          <w:rFonts w:ascii="Times New Roman" w:hAnsi="Times New Roman" w:cs="Times New Roman"/>
          <w:i/>
        </w:rPr>
        <w:t xml:space="preserve"> Giornale di Diritto amministrativo, </w:t>
      </w:r>
      <w:r w:rsidRPr="00342DEC">
        <w:rPr>
          <w:rFonts w:ascii="Times New Roman" w:hAnsi="Times New Roman" w:cs="Times New Roman"/>
        </w:rPr>
        <w:t xml:space="preserve">2015, n. 5, p. 509. </w:t>
      </w:r>
    </w:p>
  </w:footnote>
  <w:footnote w:id="58">
    <w:p w:rsidR="007D5C73" w:rsidRPr="00342DEC" w:rsidRDefault="007D5C73" w:rsidP="00B2385E">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D’ALOIA A., </w:t>
      </w:r>
      <w:r w:rsidRPr="00342DEC">
        <w:rPr>
          <w:rFonts w:ascii="Times New Roman" w:hAnsi="Times New Roman" w:cs="Times New Roman"/>
          <w:i/>
        </w:rPr>
        <w:t xml:space="preserve">Diritti e </w:t>
      </w:r>
      <w:r>
        <w:rPr>
          <w:rFonts w:ascii="Times New Roman" w:hAnsi="Times New Roman" w:cs="Times New Roman"/>
          <w:i/>
        </w:rPr>
        <w:t>S</w:t>
      </w:r>
      <w:r w:rsidRPr="00342DEC">
        <w:rPr>
          <w:rFonts w:ascii="Times New Roman" w:hAnsi="Times New Roman" w:cs="Times New Roman"/>
          <w:i/>
        </w:rPr>
        <w:t>tato autonomistico. Il modello dei livelli essenziali delle prestazioni</w:t>
      </w:r>
      <w:r w:rsidRPr="00342DEC">
        <w:rPr>
          <w:rFonts w:ascii="Times New Roman" w:hAnsi="Times New Roman" w:cs="Times New Roman"/>
        </w:rPr>
        <w:t xml:space="preserve">, in </w:t>
      </w:r>
      <w:r w:rsidRPr="00342DEC">
        <w:rPr>
          <w:rFonts w:ascii="Times New Roman" w:hAnsi="Times New Roman" w:cs="Times New Roman"/>
          <w:i/>
        </w:rPr>
        <w:t>Le regioni</w:t>
      </w:r>
      <w:r w:rsidRPr="00342DEC">
        <w:rPr>
          <w:rFonts w:ascii="Times New Roman" w:hAnsi="Times New Roman" w:cs="Times New Roman"/>
        </w:rPr>
        <w:t>, 2003, n. 6, p. 1137.</w:t>
      </w:r>
    </w:p>
  </w:footnote>
  <w:footnote w:id="59">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La l. 8 novembre 2012, n. 189 è la legge di conversione del d. l. 13 settembre 2012, n. 158 che nella sua formulazione originale non prevedeva alcun riferimento ad un Osservatorio che si occupasse specificamente della dipendenza da gioco.</w:t>
      </w:r>
    </w:p>
  </w:footnote>
  <w:footnote w:id="60">
    <w:p w:rsidR="007D5C73" w:rsidRPr="0007524F" w:rsidRDefault="007D5C73" w:rsidP="0007524F">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7, comma 10</w:t>
      </w:r>
      <w:r>
        <w:rPr>
          <w:rFonts w:ascii="Times New Roman" w:hAnsi="Times New Roman" w:cs="Times New Roman"/>
        </w:rPr>
        <w:t>,</w:t>
      </w:r>
      <w:r w:rsidRPr="00342DEC">
        <w:rPr>
          <w:rFonts w:ascii="Times New Roman" w:hAnsi="Times New Roman" w:cs="Times New Roman"/>
        </w:rPr>
        <w:t xml:space="preserve"> della l. 189/2012.</w:t>
      </w:r>
    </w:p>
  </w:footnote>
  <w:footnote w:id="61">
    <w:p w:rsidR="007D5C73" w:rsidRDefault="007D5C73" w:rsidP="0007524F">
      <w:pPr>
        <w:pStyle w:val="Testonotaapidipagina"/>
        <w:ind w:left="680" w:right="680"/>
      </w:pPr>
      <w:r w:rsidRPr="0007524F">
        <w:rPr>
          <w:rStyle w:val="Rimandonotaapidipagina"/>
          <w:rFonts w:ascii="Times New Roman" w:hAnsi="Times New Roman" w:cs="Times New Roman"/>
        </w:rPr>
        <w:footnoteRef/>
      </w:r>
      <w:r w:rsidRPr="0007524F">
        <w:rPr>
          <w:rFonts w:ascii="Times New Roman" w:hAnsi="Times New Roman" w:cs="Times New Roman"/>
        </w:rPr>
        <w:t xml:space="preserve"> Come previsto dalla cd. </w:t>
      </w:r>
      <w:proofErr w:type="gramStart"/>
      <w:r w:rsidRPr="0007524F">
        <w:rPr>
          <w:rFonts w:ascii="Times New Roman" w:hAnsi="Times New Roman" w:cs="Times New Roman"/>
        </w:rPr>
        <w:t>legge</w:t>
      </w:r>
      <w:proofErr w:type="gramEnd"/>
      <w:r w:rsidRPr="0007524F">
        <w:rPr>
          <w:rFonts w:ascii="Times New Roman" w:hAnsi="Times New Roman" w:cs="Times New Roman"/>
        </w:rPr>
        <w:t xml:space="preserve"> di stabilità 2015, legge 23 dicembre 2014, n. 190.</w:t>
      </w:r>
    </w:p>
  </w:footnote>
  <w:footnote w:id="62">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1, comma 133</w:t>
      </w:r>
      <w:r>
        <w:rPr>
          <w:rFonts w:ascii="Times New Roman" w:hAnsi="Times New Roman" w:cs="Times New Roman"/>
        </w:rPr>
        <w:t>,</w:t>
      </w:r>
      <w:r w:rsidRPr="00342DEC">
        <w:rPr>
          <w:rFonts w:ascii="Times New Roman" w:hAnsi="Times New Roman" w:cs="Times New Roman"/>
        </w:rPr>
        <w:t xml:space="preserve"> della l. 23 dicembre 2014, n. 190. La medesima legge prevede che il Ministro della salute ed il Ministro dell’economia e delle finanze pervengono, con decreto, alla rideterminazione della composizione dell’Osservatorio; tale decreto è stato emanato il 24 giugno 2015 e stabilisce che presso il Ministero della salute venga istituito l’Osservatorio per il contrasto della diffusione del gioco d’azzardo e il fenomeno della dipendenza grave (art. 1, comma 1) e che sia competente, a norma dell’art. 1, comma 2, a svolgere compiti in materia di: monitoraggio della dipendenza dal gioco d’azzardo; monitoraggio dell’efficacia delle azioni di cura e di prevenzione intraprese; definire le linee di azione per garantire prestazioni di prevenzione, cura e riabilitazione rivolte alle persone affette da dipendenza patologica da gioco d’azzardo; valutare le misure più efficaci per contrastare le diffusione del gioco d’azzardo e la conseguente dipendenza. Il medesimo decreto interministeriale specifica all’art. 2 che l’Osservatorio è composto da un totale di 17 membri (tre rappresentanti del Ministero della salute; tre rappresentanti del Ministero dell’economia e delle finanze; un rappresentante della presidenza del Consiglio dei ministri – Dipartimento per le politiche antidroga; un rappresentante della presidenza del Consiglio dei ministri – Dipartimento della gioventù e del Servizio civile nazionale; un rappresentante dell’Istituto Superiore di Sanità; un rappresentante designato dall’Associazione nazionale comuni Italiani; tre rappresentanti della Conferenza delle regioni e delle provincie autonome; due esperti di comprovata esperienza nel settore della dipendenza nominati dal Ministero della salute; un rappresentante designato dalle associazioni: Associazione italiana genitori, Movimento italiano genitori, Unione nazionale consumatori, Codacons, Federazione italiana degli operatori dei Dipartimenti e dei Servizi, Società italiana Tossico dipendenze, Associazione per lo studio del gioco d’azzardo e dei comportamenti a rischio, Coordinamento nazionale comunità terapeutiche, Federazione italiana comunità terapeutiche) che si differenzia in particolare dalla composizione precedente prevista per l’Osservatorio per la presenza di due esperti del settore delle dipendenze e per il membro designato da alcune associazioni che operano in questo settore.  L’Osservatorio dura in carica tre anni ed è tenuto a presentare ogni anno una relazione sull’attività svolta al Ministero della salute ed al Ministero dell’economia e delle finanze (art. 4 del decreto); esso svolge le proprie attività senza maggiori oneri per la finanza pubblica e nell’ambito delle risorse umane, strumentali e finanziarie disponibili.</w:t>
      </w:r>
    </w:p>
  </w:footnote>
  <w:footnote w:id="63">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1, comma 133 della l. 23 dicembre 2014, n. 190.</w:t>
      </w:r>
    </w:p>
  </w:footnote>
  <w:footnote w:id="64">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Emanato s</w:t>
      </w:r>
      <w:r w:rsidRPr="00342DEC">
        <w:rPr>
          <w:rFonts w:ascii="Times New Roman" w:hAnsi="Times New Roman" w:cs="Times New Roman"/>
          <w:bCs/>
        </w:rPr>
        <w:t xml:space="preserve">u proposta e supervisione tecnico-scientifica </w:t>
      </w:r>
      <w:r w:rsidRPr="00342DEC">
        <w:rPr>
          <w:rFonts w:ascii="Times New Roman" w:hAnsi="Times New Roman" w:cs="Times New Roman"/>
        </w:rPr>
        <w:t>del Dipartimento Politiche Antidroga della</w:t>
      </w:r>
      <w:r>
        <w:rPr>
          <w:rFonts w:ascii="Times New Roman" w:hAnsi="Times New Roman" w:cs="Times New Roman"/>
        </w:rPr>
        <w:t xml:space="preserve"> </w:t>
      </w:r>
      <w:r w:rsidRPr="00342DEC">
        <w:rPr>
          <w:rFonts w:ascii="Times New Roman" w:hAnsi="Times New Roman" w:cs="Times New Roman"/>
        </w:rPr>
        <w:t>Presidenza del Consiglio dei Ministri; s</w:t>
      </w:r>
      <w:r w:rsidRPr="00342DEC">
        <w:rPr>
          <w:rFonts w:ascii="Times New Roman" w:hAnsi="Times New Roman" w:cs="Times New Roman"/>
          <w:bCs/>
        </w:rPr>
        <w:t xml:space="preserve">ottoposto </w:t>
      </w:r>
      <w:r w:rsidRPr="00342DEC">
        <w:rPr>
          <w:rFonts w:ascii="Times New Roman" w:hAnsi="Times New Roman" w:cs="Times New Roman"/>
        </w:rPr>
        <w:t>ai seguenti membri dell’Osservatorio sul Gioco d’Azzardo Patologico: Agenzia delle Dogane e dei Monopoli, Ministero dell'Economia e delle Finanze, Ministero della Salute, Ministero  dell'Istruzione, dell'Università e della Ricerca, Ministero dello Sviluppo economico, Associazione nazionale dei comuni italiani, Movimento Italiano Genitori, Associazione Italiana Genitori, Coordinamento delle Associazioni per la Difesa dell'Ambiente e dei Diritti degli Utenti e dei Consumatori (Codacons); a</w:t>
      </w:r>
      <w:r w:rsidRPr="00342DEC">
        <w:rPr>
          <w:rFonts w:ascii="Times New Roman" w:hAnsi="Times New Roman" w:cs="Times New Roman"/>
          <w:bCs/>
        </w:rPr>
        <w:t xml:space="preserve">cquisito </w:t>
      </w:r>
      <w:r w:rsidRPr="00342DEC">
        <w:rPr>
          <w:rFonts w:ascii="Times New Roman" w:hAnsi="Times New Roman" w:cs="Times New Roman"/>
        </w:rPr>
        <w:t>dall’Agenzia delle Dogane e dei Monopoli; col parere del Comitato consultivo sul Gioco d’Azzardo Patologico e del Coordinamento Nazionale Dipendenze.</w:t>
      </w:r>
    </w:p>
  </w:footnote>
  <w:footnote w:id="65">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Premessa Piano d’azione nazionale 2013 – 2015 relativo al Gioco d’azzardo patologico.</w:t>
      </w:r>
    </w:p>
  </w:footnote>
  <w:footnote w:id="66">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Premessa Piano azione nazionale 2013 – 2015 relativo al Gioco d’azzardo patologico che evidenzia che il fenomeno del gioco d’azzardo patologico </w:t>
      </w:r>
      <w:r w:rsidRPr="00342DEC">
        <w:rPr>
          <w:rFonts w:ascii="Times New Roman" w:hAnsi="Times New Roman" w:cs="Times New Roman"/>
          <w:i/>
        </w:rPr>
        <w:t>“descritto nella Relazione al Parlamento 2013 sullo stato delle dipendenze (a cui si rimanda per i dettagli), presenta varie complessità e vari fattori che sono in grado di promuovere o contenere lo sviluppo di tale problema socio-sanitario. Questi fattori possono essere legati all’individuo, altri all’ambiente, altri al tipo di gioco. Non va però dimenticato che le offerte di gioco costituiscono un importante settore produttivo dell’intrattenimento nel nostro paese, nonché parte integrante dell’economia legale dello Stato. Ciò non toglie, comunque, che la rapida diffusione sia nei punti gioco sia su internet di queste offerte, abbia potuto creare, oltre a una forte espansione industriale, anche una serie di problematiche in alcune persone particolarmente vulnerabili allo sviluppo di dipendenze patologiche. Per questo è necessario mettere in atto una serie di azioni coordinate ed integrate di prevenzione che coinvolgano sia le strutture socio sanitarie ma anche quelle produttive del settore dell’intrattenimento, nonché quelle del controllo e della regolamentazione dei giochi”</w:t>
      </w:r>
      <w:r w:rsidRPr="00342DEC">
        <w:rPr>
          <w:rFonts w:ascii="Times New Roman" w:hAnsi="Times New Roman" w:cs="Times New Roman"/>
        </w:rPr>
        <w:t>.</w:t>
      </w:r>
    </w:p>
  </w:footnote>
  <w:footnote w:id="67">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P.3 del Piano d’azione nazionale 2013 – 2015 relativo al Gioco d’azzardo patologico.</w:t>
      </w:r>
    </w:p>
  </w:footnote>
  <w:footnote w:id="68">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P.3 del Piano d’azione nazionale 2013 – 2015 relativo al Gioco d’azzardo patologico.</w:t>
      </w:r>
    </w:p>
  </w:footnote>
  <w:footnote w:id="69">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P.4 del Piano d’azione nazionale 2013 – 2015 relativo al Gioco d’azzardo patologico.</w:t>
      </w:r>
    </w:p>
  </w:footnote>
  <w:footnote w:id="70">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In relazione alla condizione di vulnerabilità il Piano d’azione nazionale precisa che </w:t>
      </w:r>
      <w:r w:rsidRPr="00342DEC">
        <w:rPr>
          <w:rFonts w:ascii="Times New Roman" w:hAnsi="Times New Roman" w:cs="Times New Roman"/>
          <w:i/>
        </w:rPr>
        <w:t>“tali persone, se esposte alle varie forme di gioco d’azzardo, proprio per la loro condizione di particolare suscettibilità, possono sviluppare un comportamento a rischio per la salute (gioco d’azzardo problematico) in grado, se persistente, di evolvere verso uno stato di dipendenza patologica”</w:t>
      </w:r>
      <w:r w:rsidRPr="00342DEC">
        <w:rPr>
          <w:rFonts w:ascii="Times New Roman" w:hAnsi="Times New Roman" w:cs="Times New Roman"/>
        </w:rPr>
        <w:t>.</w:t>
      </w:r>
    </w:p>
  </w:footnote>
  <w:footnote w:id="71">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6 del Piano d’azione nazionale 2013 – 2015 relativo al Gioco d’azzardo patologico.</w:t>
      </w:r>
    </w:p>
  </w:footnote>
  <w:footnote w:id="72">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6 del Piano d’azione nazionale 2013 – 2015 relativo al Gioco d’azzardo patologico.</w:t>
      </w:r>
    </w:p>
  </w:footnote>
  <w:footnote w:id="73">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6 del Piano d’azione nazionale 2013 – 2015 relativo al Gioco d’azzardo patologico</w:t>
      </w:r>
      <w:r>
        <w:rPr>
          <w:rFonts w:ascii="Times New Roman" w:hAnsi="Times New Roman" w:cs="Times New Roman"/>
        </w:rPr>
        <w:t>,</w:t>
      </w:r>
      <w:r w:rsidRPr="00342DEC">
        <w:rPr>
          <w:rFonts w:ascii="Times New Roman" w:hAnsi="Times New Roman" w:cs="Times New Roman"/>
        </w:rPr>
        <w:t xml:space="preserve"> che chiarisce che le azioni ambientali hanno una </w:t>
      </w:r>
      <w:r w:rsidRPr="00342DEC">
        <w:rPr>
          <w:rFonts w:ascii="Times New Roman" w:hAnsi="Times New Roman" w:cs="Times New Roman"/>
          <w:i/>
        </w:rPr>
        <w:t>“impostazione più specifica e orientata a ridurre accessibilità e disponibilità al gioco d’azzardo sul territorio, limitarne la pubblicità indiscriminata, incentivare l’autovalutazione precoce (sviluppo di consapevolezza) del proprio comportamento a rischio e della propria condizione di malattia”</w:t>
      </w:r>
      <w:r w:rsidRPr="00342DEC">
        <w:rPr>
          <w:rFonts w:ascii="Times New Roman" w:hAnsi="Times New Roman" w:cs="Times New Roman"/>
        </w:rPr>
        <w:t>.</w:t>
      </w:r>
    </w:p>
  </w:footnote>
  <w:footnote w:id="74">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6 del Piano d’azione nazionale 2013 – 2015 relativo al Gioco d’azzardo patologico.</w:t>
      </w:r>
    </w:p>
  </w:footnote>
  <w:footnote w:id="75">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6 del Piano d’azione nazionale 2013 – 2015 relativo al Gioco d’azzardo patologico.</w:t>
      </w:r>
    </w:p>
  </w:footnote>
  <w:footnote w:id="76">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7 del Piano d’azione nazionale 2013 – 2015 relativo al Gioco d’azzardo patologico.</w:t>
      </w:r>
    </w:p>
  </w:footnote>
  <w:footnote w:id="77">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7 del Piano d’azione nazionale 2013 – 2015 relativo al Gioco d’azzardo patologico.</w:t>
      </w:r>
    </w:p>
  </w:footnote>
  <w:footnote w:id="78">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1, comma 3 della </w:t>
      </w:r>
      <w:proofErr w:type="spellStart"/>
      <w:r w:rsidRPr="00342DEC">
        <w:rPr>
          <w:rFonts w:ascii="Times New Roman" w:hAnsi="Times New Roman" w:cs="Times New Roman"/>
        </w:rPr>
        <w:t>l.r</w:t>
      </w:r>
      <w:proofErr w:type="spellEnd"/>
      <w:r w:rsidRPr="00342DEC">
        <w:rPr>
          <w:rFonts w:ascii="Times New Roman" w:hAnsi="Times New Roman" w:cs="Times New Roman"/>
        </w:rPr>
        <w:t>. Emilia Romagna 4 luglio 2013, n. 5.</w:t>
      </w:r>
    </w:p>
  </w:footnote>
  <w:footnote w:id="79">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1, comma 1 della </w:t>
      </w:r>
      <w:proofErr w:type="spellStart"/>
      <w:r w:rsidRPr="00342DEC">
        <w:rPr>
          <w:rFonts w:ascii="Times New Roman" w:hAnsi="Times New Roman" w:cs="Times New Roman"/>
        </w:rPr>
        <w:t>l.r</w:t>
      </w:r>
      <w:proofErr w:type="spellEnd"/>
      <w:r w:rsidRPr="00342DEC">
        <w:rPr>
          <w:rFonts w:ascii="Times New Roman" w:hAnsi="Times New Roman" w:cs="Times New Roman"/>
        </w:rPr>
        <w:t>. Emilia Romagna 4 luglio 2013, n. 5.</w:t>
      </w:r>
    </w:p>
  </w:footnote>
  <w:footnote w:id="80">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2, comma 1, lettera a della </w:t>
      </w:r>
      <w:proofErr w:type="spellStart"/>
      <w:r w:rsidRPr="00342DEC">
        <w:rPr>
          <w:rFonts w:ascii="Times New Roman" w:hAnsi="Times New Roman" w:cs="Times New Roman"/>
        </w:rPr>
        <w:t>l.r</w:t>
      </w:r>
      <w:proofErr w:type="spellEnd"/>
      <w:r w:rsidRPr="00342DEC">
        <w:rPr>
          <w:rFonts w:ascii="Times New Roman" w:hAnsi="Times New Roman" w:cs="Times New Roman"/>
        </w:rPr>
        <w:t>. Emilia Romagna 4 luglio 2013, n. 5.</w:t>
      </w:r>
    </w:p>
  </w:footnote>
  <w:footnote w:id="81">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2, comma 1, lettera b della </w:t>
      </w:r>
      <w:proofErr w:type="spellStart"/>
      <w:r w:rsidRPr="00342DEC">
        <w:rPr>
          <w:rFonts w:ascii="Times New Roman" w:hAnsi="Times New Roman" w:cs="Times New Roman"/>
        </w:rPr>
        <w:t>l.r</w:t>
      </w:r>
      <w:proofErr w:type="spellEnd"/>
      <w:r w:rsidRPr="00342DEC">
        <w:rPr>
          <w:rFonts w:ascii="Times New Roman" w:hAnsi="Times New Roman" w:cs="Times New Roman"/>
        </w:rPr>
        <w:t>. Emilia Romagna 4 luglio 2013, n. 5.</w:t>
      </w:r>
    </w:p>
  </w:footnote>
  <w:footnote w:id="82">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2, comma 1, lettera c della </w:t>
      </w:r>
      <w:proofErr w:type="spellStart"/>
      <w:r w:rsidRPr="00342DEC">
        <w:rPr>
          <w:rFonts w:ascii="Times New Roman" w:hAnsi="Times New Roman" w:cs="Times New Roman"/>
        </w:rPr>
        <w:t>l.r</w:t>
      </w:r>
      <w:proofErr w:type="spellEnd"/>
      <w:r w:rsidRPr="00342DEC">
        <w:rPr>
          <w:rFonts w:ascii="Times New Roman" w:hAnsi="Times New Roman" w:cs="Times New Roman"/>
        </w:rPr>
        <w:t>. Emilia Romagna 4 luglio 2013, n. 5.</w:t>
      </w:r>
    </w:p>
  </w:footnote>
  <w:footnote w:id="83">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2, comma 1, lettera d della </w:t>
      </w:r>
      <w:proofErr w:type="spellStart"/>
      <w:r w:rsidRPr="00342DEC">
        <w:rPr>
          <w:rFonts w:ascii="Times New Roman" w:hAnsi="Times New Roman" w:cs="Times New Roman"/>
        </w:rPr>
        <w:t>l.r</w:t>
      </w:r>
      <w:proofErr w:type="spellEnd"/>
      <w:r w:rsidRPr="00342DEC">
        <w:rPr>
          <w:rFonts w:ascii="Times New Roman" w:hAnsi="Times New Roman" w:cs="Times New Roman"/>
        </w:rPr>
        <w:t>. Emilia Romagna 4 luglio 2013, n. 5.</w:t>
      </w:r>
    </w:p>
  </w:footnote>
  <w:footnote w:id="84">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2, comma 1, lettera e della </w:t>
      </w:r>
      <w:proofErr w:type="spellStart"/>
      <w:r w:rsidRPr="00342DEC">
        <w:rPr>
          <w:rFonts w:ascii="Times New Roman" w:hAnsi="Times New Roman" w:cs="Times New Roman"/>
        </w:rPr>
        <w:t>l.r</w:t>
      </w:r>
      <w:proofErr w:type="spellEnd"/>
      <w:r w:rsidRPr="00342DEC">
        <w:rPr>
          <w:rFonts w:ascii="Times New Roman" w:hAnsi="Times New Roman" w:cs="Times New Roman"/>
        </w:rPr>
        <w:t>. Emilia Romagna 4 luglio 2013, n. 5.</w:t>
      </w:r>
    </w:p>
  </w:footnote>
  <w:footnote w:id="85">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2, comma 1, lettera f della </w:t>
      </w:r>
      <w:proofErr w:type="spellStart"/>
      <w:r w:rsidRPr="00342DEC">
        <w:rPr>
          <w:rFonts w:ascii="Times New Roman" w:hAnsi="Times New Roman" w:cs="Times New Roman"/>
        </w:rPr>
        <w:t>l.r</w:t>
      </w:r>
      <w:proofErr w:type="spellEnd"/>
      <w:r w:rsidRPr="00342DEC">
        <w:rPr>
          <w:rFonts w:ascii="Times New Roman" w:hAnsi="Times New Roman" w:cs="Times New Roman"/>
        </w:rPr>
        <w:t>. Emilia Romagna 4 luglio 2013, n. 5.</w:t>
      </w:r>
    </w:p>
  </w:footnote>
  <w:footnote w:id="86">
    <w:p w:rsidR="007D5C73" w:rsidRPr="00342DEC" w:rsidRDefault="007D5C73" w:rsidP="00342DEC">
      <w:pPr>
        <w:pStyle w:val="Testonotaapidipagina"/>
        <w:ind w:left="680" w:right="680"/>
        <w:jc w:val="both"/>
        <w:rPr>
          <w:rFonts w:ascii="Times New Roman" w:hAnsi="Times New Roman" w:cs="Times New Roman"/>
          <w:i/>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4, comma 1 della </w:t>
      </w:r>
      <w:proofErr w:type="spellStart"/>
      <w:r w:rsidRPr="00342DEC">
        <w:rPr>
          <w:rFonts w:ascii="Times New Roman" w:hAnsi="Times New Roman" w:cs="Times New Roman"/>
        </w:rPr>
        <w:t>l.r</w:t>
      </w:r>
      <w:proofErr w:type="spellEnd"/>
      <w:r w:rsidRPr="00342DEC">
        <w:rPr>
          <w:rFonts w:ascii="Times New Roman" w:hAnsi="Times New Roman" w:cs="Times New Roman"/>
        </w:rPr>
        <w:t xml:space="preserve">. Emilia Romagna 4 luglio 2013, n. 5. Ai sensi dell’art. 4 comma 2 della medesima legge regionale tali iniziative </w:t>
      </w:r>
      <w:r w:rsidRPr="00342DEC">
        <w:rPr>
          <w:rFonts w:ascii="Times New Roman" w:hAnsi="Times New Roman" w:cs="Times New Roman"/>
          <w:i/>
        </w:rPr>
        <w:t>“possono essere realizzate su più livelli e possono consistere in interventi di prevenzione, diagnosi, cura e riabilitazione”</w:t>
      </w:r>
      <w:r w:rsidRPr="00342DEC">
        <w:rPr>
          <w:rFonts w:ascii="Times New Roman" w:hAnsi="Times New Roman" w:cs="Times New Roman"/>
        </w:rPr>
        <w:t xml:space="preserve">. I successivi comma 3 e 4 prevedono altresì che possono essere promossi e attivati anche </w:t>
      </w:r>
      <w:r w:rsidRPr="00342DEC">
        <w:rPr>
          <w:rFonts w:ascii="Times New Roman" w:hAnsi="Times New Roman" w:cs="Times New Roman"/>
          <w:i/>
        </w:rPr>
        <w:t>“interventi sperimentali di trattamento, anche di tipo residenziale, e la costituzione di strutture specialistiche Monotematiche”</w:t>
      </w:r>
      <w:r w:rsidRPr="00342DEC">
        <w:rPr>
          <w:rFonts w:ascii="Times New Roman" w:hAnsi="Times New Roman" w:cs="Times New Roman"/>
        </w:rPr>
        <w:t xml:space="preserve"> e tali interventi sperimentali possono riguardare altresì </w:t>
      </w:r>
      <w:r w:rsidRPr="00342DEC">
        <w:rPr>
          <w:rFonts w:ascii="Times New Roman" w:hAnsi="Times New Roman" w:cs="Times New Roman"/>
          <w:i/>
        </w:rPr>
        <w:t>“la formazione e l’aggiornamento specialistico degli operatori sociali e socio-sanitari dediti all’assistenza delle persone affette da dipendenza da gioco d’azzardo patologico”</w:t>
      </w:r>
      <w:r w:rsidRPr="00342DEC">
        <w:rPr>
          <w:rFonts w:ascii="Times New Roman" w:hAnsi="Times New Roman" w:cs="Times New Roman"/>
        </w:rPr>
        <w:t>.</w:t>
      </w:r>
    </w:p>
  </w:footnote>
  <w:footnote w:id="87">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5, comma 1 della </w:t>
      </w:r>
      <w:proofErr w:type="spellStart"/>
      <w:r w:rsidRPr="00342DEC">
        <w:rPr>
          <w:rFonts w:ascii="Times New Roman" w:hAnsi="Times New Roman" w:cs="Times New Roman"/>
        </w:rPr>
        <w:t>l.r</w:t>
      </w:r>
      <w:proofErr w:type="spellEnd"/>
      <w:r w:rsidRPr="00342DEC">
        <w:rPr>
          <w:rFonts w:ascii="Times New Roman" w:hAnsi="Times New Roman" w:cs="Times New Roman"/>
        </w:rPr>
        <w:t xml:space="preserve">. Emilia Romagna 4 luglio 2013, n. 5. </w:t>
      </w:r>
    </w:p>
  </w:footnote>
  <w:footnote w:id="88">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5, comma 2, lettera a della </w:t>
      </w:r>
      <w:proofErr w:type="spellStart"/>
      <w:r w:rsidRPr="00342DEC">
        <w:rPr>
          <w:rFonts w:ascii="Times New Roman" w:hAnsi="Times New Roman" w:cs="Times New Roman"/>
        </w:rPr>
        <w:t>l.r</w:t>
      </w:r>
      <w:proofErr w:type="spellEnd"/>
      <w:r w:rsidRPr="00342DEC">
        <w:rPr>
          <w:rFonts w:ascii="Times New Roman" w:hAnsi="Times New Roman" w:cs="Times New Roman"/>
        </w:rPr>
        <w:t>. Emilia Romagna 4 luglio 2013, n. 5.</w:t>
      </w:r>
    </w:p>
  </w:footnote>
  <w:footnote w:id="89">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5, comma 2, lettera b della </w:t>
      </w:r>
      <w:proofErr w:type="spellStart"/>
      <w:r w:rsidRPr="00342DEC">
        <w:rPr>
          <w:rFonts w:ascii="Times New Roman" w:hAnsi="Times New Roman" w:cs="Times New Roman"/>
        </w:rPr>
        <w:t>l.r</w:t>
      </w:r>
      <w:proofErr w:type="spellEnd"/>
      <w:r w:rsidRPr="00342DEC">
        <w:rPr>
          <w:rFonts w:ascii="Times New Roman" w:hAnsi="Times New Roman" w:cs="Times New Roman"/>
        </w:rPr>
        <w:t>. Emilia Romagna 4 luglio 2013, n. 5.</w:t>
      </w:r>
    </w:p>
  </w:footnote>
  <w:footnote w:id="90">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Art. 5, comma 2, lettera c della </w:t>
      </w:r>
      <w:proofErr w:type="spellStart"/>
      <w:r w:rsidRPr="00342DEC">
        <w:rPr>
          <w:rFonts w:ascii="Times New Roman" w:hAnsi="Times New Roman" w:cs="Times New Roman"/>
        </w:rPr>
        <w:t>della</w:t>
      </w:r>
      <w:proofErr w:type="spellEnd"/>
      <w:r w:rsidRPr="00342DEC">
        <w:rPr>
          <w:rFonts w:ascii="Times New Roman" w:hAnsi="Times New Roman" w:cs="Times New Roman"/>
        </w:rPr>
        <w:t xml:space="preserve"> </w:t>
      </w:r>
      <w:proofErr w:type="spellStart"/>
      <w:r w:rsidRPr="00342DEC">
        <w:rPr>
          <w:rFonts w:ascii="Times New Roman" w:hAnsi="Times New Roman" w:cs="Times New Roman"/>
        </w:rPr>
        <w:t>l.r</w:t>
      </w:r>
      <w:proofErr w:type="spellEnd"/>
      <w:r w:rsidRPr="00342DEC">
        <w:rPr>
          <w:rFonts w:ascii="Times New Roman" w:hAnsi="Times New Roman" w:cs="Times New Roman"/>
        </w:rPr>
        <w:t>. Emilia Romagna 4 luglio 2013, n. 5.</w:t>
      </w:r>
    </w:p>
  </w:footnote>
  <w:footnote w:id="91">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2 del </w:t>
      </w:r>
      <w:r w:rsidRPr="00342DEC">
        <w:rPr>
          <w:rFonts w:ascii="Times New Roman" w:hAnsi="Times New Roman" w:cs="Times New Roman"/>
          <w:i/>
        </w:rPr>
        <w:t>“Piano integrato per il contrasto, la prevenzione e la riduzione del rischio di dipendenza da gioco patologico 2014 – 2016”</w:t>
      </w:r>
      <w:r w:rsidRPr="00342DEC">
        <w:rPr>
          <w:rFonts w:ascii="Times New Roman" w:hAnsi="Times New Roman" w:cs="Times New Roman"/>
        </w:rPr>
        <w:t xml:space="preserve"> della regione Emilia – Romagna, che evidenzia come </w:t>
      </w:r>
      <w:r w:rsidRPr="00342DEC">
        <w:rPr>
          <w:rFonts w:ascii="Times New Roman" w:hAnsi="Times New Roman" w:cs="Times New Roman"/>
          <w:i/>
        </w:rPr>
        <w:t>“la regione ha impegnato risorse ulteriori rispetto ai Livelli essenziali di assistenza oggi definiti, per attivare in ogni AUSL un punto sperimentale di accoglienza e valutazione delle persone con problemi di gioco patologico situato nel contesto organizzativo dei Servizi per le dipendenze patologiche, in rete con Associazioni del terzo settore attive sul tema”</w:t>
      </w:r>
      <w:r w:rsidRPr="00342DEC">
        <w:rPr>
          <w:rFonts w:ascii="Times New Roman" w:hAnsi="Times New Roman" w:cs="Times New Roman"/>
        </w:rPr>
        <w:t>.</w:t>
      </w:r>
    </w:p>
  </w:footnote>
  <w:footnote w:id="92">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3 del </w:t>
      </w:r>
      <w:r w:rsidRPr="00342DEC">
        <w:rPr>
          <w:rFonts w:ascii="Times New Roman" w:hAnsi="Times New Roman" w:cs="Times New Roman"/>
          <w:i/>
        </w:rPr>
        <w:t>“Piano integrato per il contrasto, la prevenzione e la riduzione del rischio di dipendenza da gioco patologico 2014 – 2016”</w:t>
      </w:r>
      <w:r w:rsidRPr="00342DEC">
        <w:rPr>
          <w:rFonts w:ascii="Times New Roman" w:hAnsi="Times New Roman" w:cs="Times New Roman"/>
        </w:rPr>
        <w:t xml:space="preserve"> della regione Emilia – Romagna.</w:t>
      </w:r>
    </w:p>
  </w:footnote>
  <w:footnote w:id="93">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3 del </w:t>
      </w:r>
      <w:r w:rsidRPr="00342DEC">
        <w:rPr>
          <w:rFonts w:ascii="Times New Roman" w:hAnsi="Times New Roman" w:cs="Times New Roman"/>
          <w:i/>
        </w:rPr>
        <w:t>“Piano integrato per il contrasto, la prevenzione e la riduzione del rischio di dipendenza da gioco patologico 2014 – 2016”</w:t>
      </w:r>
      <w:r w:rsidRPr="00342DEC">
        <w:rPr>
          <w:rFonts w:ascii="Times New Roman" w:hAnsi="Times New Roman" w:cs="Times New Roman"/>
        </w:rPr>
        <w:t xml:space="preserve"> della regione Emilia – Romagna.</w:t>
      </w:r>
    </w:p>
  </w:footnote>
  <w:footnote w:id="94">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4 del </w:t>
      </w:r>
      <w:r w:rsidRPr="00342DEC">
        <w:rPr>
          <w:rFonts w:ascii="Times New Roman" w:hAnsi="Times New Roman" w:cs="Times New Roman"/>
          <w:i/>
        </w:rPr>
        <w:t>“Piano integrato per il contrasto, la prevenzione e la riduzione del rischio di dipendenza da gioco patologico 2014 – 2016”</w:t>
      </w:r>
      <w:r w:rsidRPr="00342DEC">
        <w:rPr>
          <w:rFonts w:ascii="Times New Roman" w:hAnsi="Times New Roman" w:cs="Times New Roman"/>
        </w:rPr>
        <w:t xml:space="preserve"> della regione Emilia – Romagna. La regione si propone di predisporre interventi formativi per i professionisti sanitari, per la Polizia locale e per i funzionari delle amministrazioni locali, nonché iniziative formative rivolte </w:t>
      </w:r>
      <w:r w:rsidRPr="00342DEC">
        <w:rPr>
          <w:rFonts w:ascii="Times New Roman" w:hAnsi="Times New Roman" w:cs="Times New Roman"/>
          <w:i/>
        </w:rPr>
        <w:t>“agli operatori impegnati nell’informazione, accoglienza, orientamento e accesso dei cittadini ai servizi sociali e sociosanitari. Tra questi: gli operatori degli sportelli sociali, dei centri per le famiglie, dei servizi sociali professionali”.</w:t>
      </w:r>
    </w:p>
  </w:footnote>
  <w:footnote w:id="95">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4 del </w:t>
      </w:r>
      <w:r w:rsidRPr="00342DEC">
        <w:rPr>
          <w:rFonts w:ascii="Times New Roman" w:hAnsi="Times New Roman" w:cs="Times New Roman"/>
          <w:i/>
        </w:rPr>
        <w:t>“Piano integrato per il contrasto, la prevenzione e la riduzione del rischio di dipendenza da gioco patologico 2014 – 2016”</w:t>
      </w:r>
      <w:r w:rsidRPr="00342DEC">
        <w:rPr>
          <w:rFonts w:ascii="Times New Roman" w:hAnsi="Times New Roman" w:cs="Times New Roman"/>
        </w:rPr>
        <w:t xml:space="preserve"> della regione Emilia – Romagna.</w:t>
      </w:r>
    </w:p>
  </w:footnote>
  <w:footnote w:id="96">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5 del </w:t>
      </w:r>
      <w:r w:rsidRPr="00342DEC">
        <w:rPr>
          <w:rFonts w:ascii="Times New Roman" w:hAnsi="Times New Roman" w:cs="Times New Roman"/>
          <w:i/>
        </w:rPr>
        <w:t>“Piano integrato per il contrasto, la prevenzione e la riduzione del rischio di dipendenza da gioco patologico 2014 – 2016”</w:t>
      </w:r>
      <w:r w:rsidRPr="00342DEC">
        <w:rPr>
          <w:rFonts w:ascii="Times New Roman" w:hAnsi="Times New Roman" w:cs="Times New Roman"/>
        </w:rPr>
        <w:t xml:space="preserve"> della regione Emilia – Romagna.</w:t>
      </w:r>
    </w:p>
  </w:footnote>
  <w:footnote w:id="97">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P. 6 del </w:t>
      </w:r>
      <w:r w:rsidRPr="00342DEC">
        <w:rPr>
          <w:rFonts w:ascii="Times New Roman" w:hAnsi="Times New Roman" w:cs="Times New Roman"/>
          <w:i/>
        </w:rPr>
        <w:t>“Piano integrato per il contrasto, la prevenzione e la riduzione del rischio di dipendenza da gioco patologico 2014 – 2016”</w:t>
      </w:r>
      <w:r w:rsidRPr="00342DEC">
        <w:rPr>
          <w:rFonts w:ascii="Times New Roman" w:hAnsi="Times New Roman" w:cs="Times New Roman"/>
        </w:rPr>
        <w:t xml:space="preserve"> della regione Emilia – Romagna.</w:t>
      </w:r>
    </w:p>
  </w:footnote>
  <w:footnote w:id="98">
    <w:p w:rsidR="007D5C73" w:rsidRPr="00342DEC" w:rsidRDefault="007D5C73" w:rsidP="00342DEC">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BIANCHETTI R. – CROCE M., </w:t>
      </w:r>
      <w:r w:rsidRPr="00342DEC">
        <w:rPr>
          <w:rFonts w:ascii="Times New Roman" w:hAnsi="Times New Roman" w:cs="Times New Roman"/>
          <w:i/>
        </w:rPr>
        <w:t>Il crescente mercato del gioco d’azzardo in Italia: violenza nascosta o indifferenza collettiva? Questioni sui costi sociali e sui</w:t>
      </w:r>
      <w:proofErr w:type="gramStart"/>
      <w:r w:rsidRPr="00342DEC">
        <w:rPr>
          <w:rFonts w:ascii="Times New Roman" w:hAnsi="Times New Roman" w:cs="Times New Roman"/>
          <w:i/>
        </w:rPr>
        <w:t xml:space="preserve"> ..</w:t>
      </w:r>
      <w:proofErr w:type="gramEnd"/>
      <w:r w:rsidRPr="00342DEC">
        <w:rPr>
          <w:rFonts w:ascii="Times New Roman" w:hAnsi="Times New Roman" w:cs="Times New Roman"/>
          <w:i/>
        </w:rPr>
        <w:t xml:space="preserve"> “</w:t>
      </w:r>
      <w:proofErr w:type="gramStart"/>
      <w:r w:rsidRPr="00342DEC">
        <w:rPr>
          <w:rFonts w:ascii="Times New Roman" w:hAnsi="Times New Roman" w:cs="Times New Roman"/>
          <w:i/>
        </w:rPr>
        <w:t>legittimi</w:t>
      </w:r>
      <w:proofErr w:type="gramEnd"/>
      <w:r w:rsidRPr="00342DEC">
        <w:rPr>
          <w:rFonts w:ascii="Times New Roman" w:hAnsi="Times New Roman" w:cs="Times New Roman"/>
          <w:i/>
        </w:rPr>
        <w:t xml:space="preserve">” guadagni, </w:t>
      </w:r>
      <w:r w:rsidRPr="00342DEC">
        <w:rPr>
          <w:rFonts w:ascii="Times New Roman" w:hAnsi="Times New Roman" w:cs="Times New Roman"/>
        </w:rPr>
        <w:t xml:space="preserve">in </w:t>
      </w:r>
      <w:r w:rsidRPr="00342DEC">
        <w:rPr>
          <w:rFonts w:ascii="Times New Roman" w:hAnsi="Times New Roman" w:cs="Times New Roman"/>
          <w:i/>
        </w:rPr>
        <w:t xml:space="preserve">Sociologia del diritto, </w:t>
      </w:r>
      <w:r w:rsidRPr="00342DEC">
        <w:rPr>
          <w:rFonts w:ascii="Times New Roman" w:hAnsi="Times New Roman" w:cs="Times New Roman"/>
        </w:rPr>
        <w:t>2007, n, 2, p. 127.</w:t>
      </w:r>
    </w:p>
  </w:footnote>
  <w:footnote w:id="99">
    <w:p w:rsidR="007D5C73" w:rsidRPr="00342DEC" w:rsidRDefault="007D5C73" w:rsidP="00342DEC">
      <w:pPr>
        <w:pStyle w:val="Testonotaapidipagina"/>
        <w:ind w:left="680" w:right="680"/>
        <w:jc w:val="both"/>
        <w:rPr>
          <w:rFonts w:ascii="Times New Roman" w:hAnsi="Times New Roman" w:cs="Times New Roman"/>
          <w:i/>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CROCE M. – ZERBETTO R., </w:t>
      </w:r>
      <w:r w:rsidRPr="00342DEC">
        <w:rPr>
          <w:rFonts w:ascii="Times New Roman" w:hAnsi="Times New Roman" w:cs="Times New Roman"/>
          <w:i/>
        </w:rPr>
        <w:t>Il gioco e l’azzardo. Il fenomeno, la clinica, la possibilità d’intervento</w:t>
      </w:r>
      <w:r w:rsidRPr="00342DEC">
        <w:rPr>
          <w:rFonts w:ascii="Times New Roman" w:hAnsi="Times New Roman" w:cs="Times New Roman"/>
        </w:rPr>
        <w:t>, Milano, 2001, p. 63.</w:t>
      </w:r>
    </w:p>
  </w:footnote>
  <w:footnote w:id="100">
    <w:p w:rsidR="007D5C73" w:rsidRPr="00342DEC" w:rsidRDefault="007D5C73" w:rsidP="006D2474">
      <w:pPr>
        <w:pStyle w:val="Testonotaapidipagina"/>
        <w:ind w:left="680" w:right="680"/>
        <w:jc w:val="both"/>
        <w:rPr>
          <w:rFonts w:ascii="Times New Roman" w:hAnsi="Times New Roman" w:cs="Times New Roman"/>
        </w:rPr>
      </w:pPr>
      <w:r w:rsidRPr="00342DEC">
        <w:rPr>
          <w:rStyle w:val="Rimandonotaapidipagina"/>
          <w:rFonts w:ascii="Times New Roman" w:hAnsi="Times New Roman" w:cs="Times New Roman"/>
        </w:rPr>
        <w:footnoteRef/>
      </w:r>
      <w:r w:rsidRPr="00342DEC">
        <w:rPr>
          <w:rFonts w:ascii="Times New Roman" w:hAnsi="Times New Roman" w:cs="Times New Roman"/>
        </w:rPr>
        <w:t xml:space="preserve"> BATTAGLIA A. – MATTARELLA B. G.,</w:t>
      </w:r>
      <w:r w:rsidRPr="00342DEC">
        <w:rPr>
          <w:rFonts w:ascii="Times New Roman" w:hAnsi="Times New Roman" w:cs="Times New Roman"/>
          <w:i/>
        </w:rPr>
        <w:t xml:space="preserve"> Le regole dei giochi. La disciplina pubblicistica dei giochi e delle scommesse in Italia, </w:t>
      </w:r>
      <w:r w:rsidRPr="00342DEC">
        <w:rPr>
          <w:rFonts w:ascii="Times New Roman" w:hAnsi="Times New Roman" w:cs="Times New Roman"/>
        </w:rPr>
        <w:t>Napoli, 2014,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5367E"/>
    <w:multiLevelType w:val="hybridMultilevel"/>
    <w:tmpl w:val="6ADACE70"/>
    <w:lvl w:ilvl="0" w:tplc="B78038B8">
      <w:start w:val="1"/>
      <w:numFmt w:val="decimal"/>
      <w:lvlText w:val="%1."/>
      <w:lvlJc w:val="left"/>
      <w:pPr>
        <w:ind w:left="1040" w:hanging="360"/>
      </w:pPr>
      <w:rPr>
        <w:rFonts w:hint="default"/>
      </w:rPr>
    </w:lvl>
    <w:lvl w:ilvl="1" w:tplc="04100019" w:tentative="1">
      <w:start w:val="1"/>
      <w:numFmt w:val="lowerLetter"/>
      <w:lvlText w:val="%2."/>
      <w:lvlJc w:val="left"/>
      <w:pPr>
        <w:ind w:left="1760" w:hanging="360"/>
      </w:pPr>
    </w:lvl>
    <w:lvl w:ilvl="2" w:tplc="0410001B" w:tentative="1">
      <w:start w:val="1"/>
      <w:numFmt w:val="lowerRoman"/>
      <w:lvlText w:val="%3."/>
      <w:lvlJc w:val="right"/>
      <w:pPr>
        <w:ind w:left="2480" w:hanging="180"/>
      </w:pPr>
    </w:lvl>
    <w:lvl w:ilvl="3" w:tplc="0410000F" w:tentative="1">
      <w:start w:val="1"/>
      <w:numFmt w:val="decimal"/>
      <w:lvlText w:val="%4."/>
      <w:lvlJc w:val="left"/>
      <w:pPr>
        <w:ind w:left="3200" w:hanging="360"/>
      </w:pPr>
    </w:lvl>
    <w:lvl w:ilvl="4" w:tplc="04100019" w:tentative="1">
      <w:start w:val="1"/>
      <w:numFmt w:val="lowerLetter"/>
      <w:lvlText w:val="%5."/>
      <w:lvlJc w:val="left"/>
      <w:pPr>
        <w:ind w:left="3920" w:hanging="360"/>
      </w:pPr>
    </w:lvl>
    <w:lvl w:ilvl="5" w:tplc="0410001B" w:tentative="1">
      <w:start w:val="1"/>
      <w:numFmt w:val="lowerRoman"/>
      <w:lvlText w:val="%6."/>
      <w:lvlJc w:val="right"/>
      <w:pPr>
        <w:ind w:left="4640" w:hanging="180"/>
      </w:pPr>
    </w:lvl>
    <w:lvl w:ilvl="6" w:tplc="0410000F" w:tentative="1">
      <w:start w:val="1"/>
      <w:numFmt w:val="decimal"/>
      <w:lvlText w:val="%7."/>
      <w:lvlJc w:val="left"/>
      <w:pPr>
        <w:ind w:left="5360" w:hanging="360"/>
      </w:pPr>
    </w:lvl>
    <w:lvl w:ilvl="7" w:tplc="04100019" w:tentative="1">
      <w:start w:val="1"/>
      <w:numFmt w:val="lowerLetter"/>
      <w:lvlText w:val="%8."/>
      <w:lvlJc w:val="left"/>
      <w:pPr>
        <w:ind w:left="6080" w:hanging="360"/>
      </w:pPr>
    </w:lvl>
    <w:lvl w:ilvl="8" w:tplc="0410001B" w:tentative="1">
      <w:start w:val="1"/>
      <w:numFmt w:val="lowerRoman"/>
      <w:lvlText w:val="%9."/>
      <w:lvlJc w:val="right"/>
      <w:pPr>
        <w:ind w:left="6800" w:hanging="180"/>
      </w:pPr>
    </w:lvl>
  </w:abstractNum>
  <w:abstractNum w:abstractNumId="1">
    <w:nsid w:val="2C1E3968"/>
    <w:multiLevelType w:val="multilevel"/>
    <w:tmpl w:val="0900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E31EFE"/>
    <w:multiLevelType w:val="hybridMultilevel"/>
    <w:tmpl w:val="1604F388"/>
    <w:lvl w:ilvl="0" w:tplc="44443860">
      <w:start w:val="1"/>
      <w:numFmt w:val="decimal"/>
      <w:lvlText w:val="%1."/>
      <w:lvlJc w:val="left"/>
      <w:pPr>
        <w:ind w:left="1636" w:hanging="360"/>
      </w:pPr>
      <w:rPr>
        <w:rFonts w:hint="default"/>
        <w:b/>
        <w:i/>
      </w:rPr>
    </w:lvl>
    <w:lvl w:ilvl="1" w:tplc="04100019">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751"/>
    <w:rsid w:val="00003F01"/>
    <w:rsid w:val="0000677E"/>
    <w:rsid w:val="00006B75"/>
    <w:rsid w:val="00012888"/>
    <w:rsid w:val="000165B9"/>
    <w:rsid w:val="000275B7"/>
    <w:rsid w:val="0003458D"/>
    <w:rsid w:val="0003705C"/>
    <w:rsid w:val="00037143"/>
    <w:rsid w:val="000378AF"/>
    <w:rsid w:val="00051BEC"/>
    <w:rsid w:val="0005782D"/>
    <w:rsid w:val="00062DB8"/>
    <w:rsid w:val="00064A7E"/>
    <w:rsid w:val="00067071"/>
    <w:rsid w:val="000709A7"/>
    <w:rsid w:val="00075007"/>
    <w:rsid w:val="0007524F"/>
    <w:rsid w:val="0007698E"/>
    <w:rsid w:val="00080A09"/>
    <w:rsid w:val="000815D3"/>
    <w:rsid w:val="00081893"/>
    <w:rsid w:val="00092C21"/>
    <w:rsid w:val="000934A9"/>
    <w:rsid w:val="000958D1"/>
    <w:rsid w:val="00095C49"/>
    <w:rsid w:val="00097C22"/>
    <w:rsid w:val="000A4032"/>
    <w:rsid w:val="000A4177"/>
    <w:rsid w:val="000A41F5"/>
    <w:rsid w:val="000B0E16"/>
    <w:rsid w:val="000B2044"/>
    <w:rsid w:val="000B60F3"/>
    <w:rsid w:val="000C21C5"/>
    <w:rsid w:val="000D411B"/>
    <w:rsid w:val="000D63C1"/>
    <w:rsid w:val="000D6969"/>
    <w:rsid w:val="000E13B6"/>
    <w:rsid w:val="000E4C28"/>
    <w:rsid w:val="000F53FE"/>
    <w:rsid w:val="00100ACF"/>
    <w:rsid w:val="00103BAB"/>
    <w:rsid w:val="00106B94"/>
    <w:rsid w:val="00106D16"/>
    <w:rsid w:val="00106DD2"/>
    <w:rsid w:val="00107820"/>
    <w:rsid w:val="001119A4"/>
    <w:rsid w:val="0011705B"/>
    <w:rsid w:val="001179E6"/>
    <w:rsid w:val="001201B2"/>
    <w:rsid w:val="00123D47"/>
    <w:rsid w:val="001269ED"/>
    <w:rsid w:val="00130CF8"/>
    <w:rsid w:val="001363C3"/>
    <w:rsid w:val="0014016A"/>
    <w:rsid w:val="00141A90"/>
    <w:rsid w:val="0015103E"/>
    <w:rsid w:val="001520A6"/>
    <w:rsid w:val="00154EA5"/>
    <w:rsid w:val="00154EB5"/>
    <w:rsid w:val="001620DF"/>
    <w:rsid w:val="001635A0"/>
    <w:rsid w:val="0017743D"/>
    <w:rsid w:val="00177A40"/>
    <w:rsid w:val="00180ACA"/>
    <w:rsid w:val="00181383"/>
    <w:rsid w:val="00190AFA"/>
    <w:rsid w:val="00191262"/>
    <w:rsid w:val="001943B4"/>
    <w:rsid w:val="001A46A4"/>
    <w:rsid w:val="001A748D"/>
    <w:rsid w:val="001A7953"/>
    <w:rsid w:val="001B18DF"/>
    <w:rsid w:val="001B2EDB"/>
    <w:rsid w:val="001C4678"/>
    <w:rsid w:val="001C5769"/>
    <w:rsid w:val="001D76F3"/>
    <w:rsid w:val="001E2321"/>
    <w:rsid w:val="001E2B18"/>
    <w:rsid w:val="001E2D81"/>
    <w:rsid w:val="001E48C2"/>
    <w:rsid w:val="001F0E30"/>
    <w:rsid w:val="001F1079"/>
    <w:rsid w:val="001F43BE"/>
    <w:rsid w:val="00204C21"/>
    <w:rsid w:val="0020761C"/>
    <w:rsid w:val="0021128B"/>
    <w:rsid w:val="00215069"/>
    <w:rsid w:val="002157AF"/>
    <w:rsid w:val="00216128"/>
    <w:rsid w:val="0022154F"/>
    <w:rsid w:val="002267EA"/>
    <w:rsid w:val="00230A36"/>
    <w:rsid w:val="00233518"/>
    <w:rsid w:val="0024186C"/>
    <w:rsid w:val="002425A7"/>
    <w:rsid w:val="002455BE"/>
    <w:rsid w:val="00247C89"/>
    <w:rsid w:val="00251069"/>
    <w:rsid w:val="002528FD"/>
    <w:rsid w:val="002616C4"/>
    <w:rsid w:val="00262033"/>
    <w:rsid w:val="00262777"/>
    <w:rsid w:val="002654D9"/>
    <w:rsid w:val="00272EA3"/>
    <w:rsid w:val="002756F0"/>
    <w:rsid w:val="00276FD8"/>
    <w:rsid w:val="002800FD"/>
    <w:rsid w:val="002803E4"/>
    <w:rsid w:val="002826AB"/>
    <w:rsid w:val="00290145"/>
    <w:rsid w:val="002922B7"/>
    <w:rsid w:val="00296210"/>
    <w:rsid w:val="002A5126"/>
    <w:rsid w:val="002A513C"/>
    <w:rsid w:val="002A52AD"/>
    <w:rsid w:val="002A66CA"/>
    <w:rsid w:val="002B0C84"/>
    <w:rsid w:val="002B3607"/>
    <w:rsid w:val="002C6E80"/>
    <w:rsid w:val="002D267F"/>
    <w:rsid w:val="002E2A30"/>
    <w:rsid w:val="002E30C4"/>
    <w:rsid w:val="002E7BE9"/>
    <w:rsid w:val="002F15B2"/>
    <w:rsid w:val="002F2945"/>
    <w:rsid w:val="002F555F"/>
    <w:rsid w:val="00310318"/>
    <w:rsid w:val="003131DB"/>
    <w:rsid w:val="00314038"/>
    <w:rsid w:val="00317775"/>
    <w:rsid w:val="00322607"/>
    <w:rsid w:val="00324C36"/>
    <w:rsid w:val="003300FC"/>
    <w:rsid w:val="00342DEC"/>
    <w:rsid w:val="003437DE"/>
    <w:rsid w:val="00345E63"/>
    <w:rsid w:val="0035446D"/>
    <w:rsid w:val="00363E08"/>
    <w:rsid w:val="00374962"/>
    <w:rsid w:val="00375614"/>
    <w:rsid w:val="00376253"/>
    <w:rsid w:val="00385062"/>
    <w:rsid w:val="00394AF6"/>
    <w:rsid w:val="003957CA"/>
    <w:rsid w:val="00395851"/>
    <w:rsid w:val="00396A50"/>
    <w:rsid w:val="003A15CE"/>
    <w:rsid w:val="003A67DF"/>
    <w:rsid w:val="003A6D9E"/>
    <w:rsid w:val="003B2633"/>
    <w:rsid w:val="003B6C79"/>
    <w:rsid w:val="003B7C37"/>
    <w:rsid w:val="003C02BC"/>
    <w:rsid w:val="003C1D66"/>
    <w:rsid w:val="003D1012"/>
    <w:rsid w:val="003E00AB"/>
    <w:rsid w:val="003E01C6"/>
    <w:rsid w:val="003E08A5"/>
    <w:rsid w:val="003E1061"/>
    <w:rsid w:val="003E20C5"/>
    <w:rsid w:val="003E3679"/>
    <w:rsid w:val="003E3985"/>
    <w:rsid w:val="003E5A19"/>
    <w:rsid w:val="003F5E1C"/>
    <w:rsid w:val="003F74C3"/>
    <w:rsid w:val="00400B79"/>
    <w:rsid w:val="00401A3E"/>
    <w:rsid w:val="00403014"/>
    <w:rsid w:val="00407888"/>
    <w:rsid w:val="00407EBA"/>
    <w:rsid w:val="0041062A"/>
    <w:rsid w:val="00410C47"/>
    <w:rsid w:val="00415B21"/>
    <w:rsid w:val="004203E6"/>
    <w:rsid w:val="00445B94"/>
    <w:rsid w:val="0045109D"/>
    <w:rsid w:val="004512C8"/>
    <w:rsid w:val="0046224E"/>
    <w:rsid w:val="00465EEB"/>
    <w:rsid w:val="00472F8B"/>
    <w:rsid w:val="0047549A"/>
    <w:rsid w:val="0047587D"/>
    <w:rsid w:val="0048423A"/>
    <w:rsid w:val="00486E28"/>
    <w:rsid w:val="00487BD6"/>
    <w:rsid w:val="00493D40"/>
    <w:rsid w:val="004956AB"/>
    <w:rsid w:val="00497742"/>
    <w:rsid w:val="0049784D"/>
    <w:rsid w:val="004A00F6"/>
    <w:rsid w:val="004A2C03"/>
    <w:rsid w:val="004A553D"/>
    <w:rsid w:val="004B1A2A"/>
    <w:rsid w:val="004B5F47"/>
    <w:rsid w:val="004C435D"/>
    <w:rsid w:val="004C52CA"/>
    <w:rsid w:val="004C63E7"/>
    <w:rsid w:val="004E6604"/>
    <w:rsid w:val="004F63AC"/>
    <w:rsid w:val="005007A8"/>
    <w:rsid w:val="00502B72"/>
    <w:rsid w:val="005034DF"/>
    <w:rsid w:val="005049A2"/>
    <w:rsid w:val="00507E6A"/>
    <w:rsid w:val="00511654"/>
    <w:rsid w:val="00515D87"/>
    <w:rsid w:val="00516061"/>
    <w:rsid w:val="005161FF"/>
    <w:rsid w:val="00524AE5"/>
    <w:rsid w:val="005321C4"/>
    <w:rsid w:val="00535451"/>
    <w:rsid w:val="005428CD"/>
    <w:rsid w:val="00544F8C"/>
    <w:rsid w:val="005545C0"/>
    <w:rsid w:val="00554F93"/>
    <w:rsid w:val="00557CD9"/>
    <w:rsid w:val="0056283F"/>
    <w:rsid w:val="00563172"/>
    <w:rsid w:val="005660B9"/>
    <w:rsid w:val="00567669"/>
    <w:rsid w:val="00570B12"/>
    <w:rsid w:val="005712B9"/>
    <w:rsid w:val="005714A7"/>
    <w:rsid w:val="005726F5"/>
    <w:rsid w:val="00573647"/>
    <w:rsid w:val="00574B95"/>
    <w:rsid w:val="005775E3"/>
    <w:rsid w:val="005778C1"/>
    <w:rsid w:val="00592BF1"/>
    <w:rsid w:val="00597FD7"/>
    <w:rsid w:val="005A2637"/>
    <w:rsid w:val="005A3143"/>
    <w:rsid w:val="005D092C"/>
    <w:rsid w:val="005E14F9"/>
    <w:rsid w:val="005E469C"/>
    <w:rsid w:val="005E5AE6"/>
    <w:rsid w:val="005E6AD8"/>
    <w:rsid w:val="005F2A8E"/>
    <w:rsid w:val="006005F5"/>
    <w:rsid w:val="00601D95"/>
    <w:rsid w:val="006109FD"/>
    <w:rsid w:val="00611921"/>
    <w:rsid w:val="00616B0A"/>
    <w:rsid w:val="00620D49"/>
    <w:rsid w:val="00624620"/>
    <w:rsid w:val="00624D7E"/>
    <w:rsid w:val="006266F9"/>
    <w:rsid w:val="00630B13"/>
    <w:rsid w:val="006315F4"/>
    <w:rsid w:val="00635681"/>
    <w:rsid w:val="0063679E"/>
    <w:rsid w:val="006411D8"/>
    <w:rsid w:val="006443DE"/>
    <w:rsid w:val="00644EB5"/>
    <w:rsid w:val="00651537"/>
    <w:rsid w:val="00651FCD"/>
    <w:rsid w:val="0065269F"/>
    <w:rsid w:val="0066118F"/>
    <w:rsid w:val="00661236"/>
    <w:rsid w:val="00667FA6"/>
    <w:rsid w:val="00672663"/>
    <w:rsid w:val="006732E2"/>
    <w:rsid w:val="00673824"/>
    <w:rsid w:val="00673CE3"/>
    <w:rsid w:val="0067788C"/>
    <w:rsid w:val="0069666E"/>
    <w:rsid w:val="006A02E9"/>
    <w:rsid w:val="006A27E8"/>
    <w:rsid w:val="006A4455"/>
    <w:rsid w:val="006A5171"/>
    <w:rsid w:val="006A60AA"/>
    <w:rsid w:val="006A6AF1"/>
    <w:rsid w:val="006B0856"/>
    <w:rsid w:val="006B3E3F"/>
    <w:rsid w:val="006B61B0"/>
    <w:rsid w:val="006C02E8"/>
    <w:rsid w:val="006C33A9"/>
    <w:rsid w:val="006C6298"/>
    <w:rsid w:val="006D0881"/>
    <w:rsid w:val="006D1713"/>
    <w:rsid w:val="006D2474"/>
    <w:rsid w:val="006D3A41"/>
    <w:rsid w:val="006D67E1"/>
    <w:rsid w:val="006E5603"/>
    <w:rsid w:val="006E7B69"/>
    <w:rsid w:val="007052DF"/>
    <w:rsid w:val="00712D88"/>
    <w:rsid w:val="00715F55"/>
    <w:rsid w:val="00720331"/>
    <w:rsid w:val="0072129C"/>
    <w:rsid w:val="007236D9"/>
    <w:rsid w:val="00725808"/>
    <w:rsid w:val="00730FCF"/>
    <w:rsid w:val="0073542E"/>
    <w:rsid w:val="00735E1B"/>
    <w:rsid w:val="00745C00"/>
    <w:rsid w:val="007475D0"/>
    <w:rsid w:val="00754751"/>
    <w:rsid w:val="00757A49"/>
    <w:rsid w:val="007613CC"/>
    <w:rsid w:val="0076254A"/>
    <w:rsid w:val="00762F77"/>
    <w:rsid w:val="007635B7"/>
    <w:rsid w:val="00767F3E"/>
    <w:rsid w:val="00780CBB"/>
    <w:rsid w:val="00783172"/>
    <w:rsid w:val="007946FA"/>
    <w:rsid w:val="00796E32"/>
    <w:rsid w:val="007A0394"/>
    <w:rsid w:val="007A05E5"/>
    <w:rsid w:val="007A2749"/>
    <w:rsid w:val="007A71A2"/>
    <w:rsid w:val="007B202E"/>
    <w:rsid w:val="007B6B04"/>
    <w:rsid w:val="007C3F21"/>
    <w:rsid w:val="007D3015"/>
    <w:rsid w:val="007D4D4D"/>
    <w:rsid w:val="007D5330"/>
    <w:rsid w:val="007D5C73"/>
    <w:rsid w:val="007D6949"/>
    <w:rsid w:val="007D7B0B"/>
    <w:rsid w:val="007E0EB6"/>
    <w:rsid w:val="007F154C"/>
    <w:rsid w:val="007F32A7"/>
    <w:rsid w:val="007F3DD2"/>
    <w:rsid w:val="007F662C"/>
    <w:rsid w:val="008176C3"/>
    <w:rsid w:val="00823A76"/>
    <w:rsid w:val="00824757"/>
    <w:rsid w:val="00825091"/>
    <w:rsid w:val="008256E1"/>
    <w:rsid w:val="00826330"/>
    <w:rsid w:val="00830F55"/>
    <w:rsid w:val="00841106"/>
    <w:rsid w:val="00845A4B"/>
    <w:rsid w:val="00852FC2"/>
    <w:rsid w:val="00855CBD"/>
    <w:rsid w:val="008568B3"/>
    <w:rsid w:val="00862CAA"/>
    <w:rsid w:val="00865498"/>
    <w:rsid w:val="0087772F"/>
    <w:rsid w:val="00881A13"/>
    <w:rsid w:val="00883B03"/>
    <w:rsid w:val="00883D28"/>
    <w:rsid w:val="00892576"/>
    <w:rsid w:val="008939EB"/>
    <w:rsid w:val="0089463B"/>
    <w:rsid w:val="0089479B"/>
    <w:rsid w:val="0089584D"/>
    <w:rsid w:val="0089799B"/>
    <w:rsid w:val="008A29F0"/>
    <w:rsid w:val="008A38AD"/>
    <w:rsid w:val="008A7BC5"/>
    <w:rsid w:val="008B0ACF"/>
    <w:rsid w:val="008B27B0"/>
    <w:rsid w:val="008B3079"/>
    <w:rsid w:val="008B72DE"/>
    <w:rsid w:val="008C13C3"/>
    <w:rsid w:val="008C377F"/>
    <w:rsid w:val="008C6852"/>
    <w:rsid w:val="008C7770"/>
    <w:rsid w:val="008D65C1"/>
    <w:rsid w:val="008D678B"/>
    <w:rsid w:val="008E276B"/>
    <w:rsid w:val="008F00BC"/>
    <w:rsid w:val="008F1721"/>
    <w:rsid w:val="008F4B80"/>
    <w:rsid w:val="008F6370"/>
    <w:rsid w:val="008F75C8"/>
    <w:rsid w:val="00900519"/>
    <w:rsid w:val="0090228A"/>
    <w:rsid w:val="00912079"/>
    <w:rsid w:val="0092236D"/>
    <w:rsid w:val="00922A1F"/>
    <w:rsid w:val="00925A74"/>
    <w:rsid w:val="00932887"/>
    <w:rsid w:val="00935E2A"/>
    <w:rsid w:val="00936A45"/>
    <w:rsid w:val="0094186A"/>
    <w:rsid w:val="00954D7F"/>
    <w:rsid w:val="009565A9"/>
    <w:rsid w:val="00962185"/>
    <w:rsid w:val="009642D7"/>
    <w:rsid w:val="009700AF"/>
    <w:rsid w:val="00972F76"/>
    <w:rsid w:val="0097359C"/>
    <w:rsid w:val="0097761C"/>
    <w:rsid w:val="00991B64"/>
    <w:rsid w:val="00997842"/>
    <w:rsid w:val="00997F89"/>
    <w:rsid w:val="009A10A3"/>
    <w:rsid w:val="009A1227"/>
    <w:rsid w:val="009A46EC"/>
    <w:rsid w:val="009A6579"/>
    <w:rsid w:val="009B258D"/>
    <w:rsid w:val="009B79E8"/>
    <w:rsid w:val="009C0F1D"/>
    <w:rsid w:val="009C52AD"/>
    <w:rsid w:val="009C6BD5"/>
    <w:rsid w:val="009D2D1C"/>
    <w:rsid w:val="009D3ED1"/>
    <w:rsid w:val="009D4721"/>
    <w:rsid w:val="009D779D"/>
    <w:rsid w:val="009E2689"/>
    <w:rsid w:val="009E5396"/>
    <w:rsid w:val="009F4331"/>
    <w:rsid w:val="00A01481"/>
    <w:rsid w:val="00A10274"/>
    <w:rsid w:val="00A155EC"/>
    <w:rsid w:val="00A15CEF"/>
    <w:rsid w:val="00A2484C"/>
    <w:rsid w:val="00A24FFE"/>
    <w:rsid w:val="00A26874"/>
    <w:rsid w:val="00A27571"/>
    <w:rsid w:val="00A3097B"/>
    <w:rsid w:val="00A32718"/>
    <w:rsid w:val="00A43445"/>
    <w:rsid w:val="00A434C4"/>
    <w:rsid w:val="00A5093F"/>
    <w:rsid w:val="00A509B4"/>
    <w:rsid w:val="00A50AD4"/>
    <w:rsid w:val="00A52989"/>
    <w:rsid w:val="00A530D7"/>
    <w:rsid w:val="00A54252"/>
    <w:rsid w:val="00A55CA4"/>
    <w:rsid w:val="00A60AA2"/>
    <w:rsid w:val="00A61F4E"/>
    <w:rsid w:val="00A66D2F"/>
    <w:rsid w:val="00A7187E"/>
    <w:rsid w:val="00A720BE"/>
    <w:rsid w:val="00A72297"/>
    <w:rsid w:val="00A81D23"/>
    <w:rsid w:val="00A871E0"/>
    <w:rsid w:val="00A95CAB"/>
    <w:rsid w:val="00AC0B83"/>
    <w:rsid w:val="00AC0F91"/>
    <w:rsid w:val="00AD1675"/>
    <w:rsid w:val="00AD46E7"/>
    <w:rsid w:val="00AD495F"/>
    <w:rsid w:val="00AD4ED7"/>
    <w:rsid w:val="00AE25D5"/>
    <w:rsid w:val="00AE2AA9"/>
    <w:rsid w:val="00AE65CD"/>
    <w:rsid w:val="00AF269D"/>
    <w:rsid w:val="00AF4A34"/>
    <w:rsid w:val="00AF6A6F"/>
    <w:rsid w:val="00B00A79"/>
    <w:rsid w:val="00B015F2"/>
    <w:rsid w:val="00B01ADE"/>
    <w:rsid w:val="00B03C1A"/>
    <w:rsid w:val="00B0648C"/>
    <w:rsid w:val="00B065D4"/>
    <w:rsid w:val="00B10649"/>
    <w:rsid w:val="00B10B79"/>
    <w:rsid w:val="00B13373"/>
    <w:rsid w:val="00B165EC"/>
    <w:rsid w:val="00B1685D"/>
    <w:rsid w:val="00B16E5D"/>
    <w:rsid w:val="00B21E46"/>
    <w:rsid w:val="00B2385E"/>
    <w:rsid w:val="00B31DFC"/>
    <w:rsid w:val="00B34B08"/>
    <w:rsid w:val="00B37B38"/>
    <w:rsid w:val="00B41540"/>
    <w:rsid w:val="00B43A7B"/>
    <w:rsid w:val="00B515D2"/>
    <w:rsid w:val="00B51858"/>
    <w:rsid w:val="00B60BA8"/>
    <w:rsid w:val="00B63E09"/>
    <w:rsid w:val="00B664B4"/>
    <w:rsid w:val="00B727F6"/>
    <w:rsid w:val="00B76B55"/>
    <w:rsid w:val="00B76CA9"/>
    <w:rsid w:val="00B81D77"/>
    <w:rsid w:val="00B8290F"/>
    <w:rsid w:val="00B83FB2"/>
    <w:rsid w:val="00B86DBE"/>
    <w:rsid w:val="00B9437D"/>
    <w:rsid w:val="00B9487B"/>
    <w:rsid w:val="00B960F1"/>
    <w:rsid w:val="00BA2502"/>
    <w:rsid w:val="00BA67E7"/>
    <w:rsid w:val="00BB1C35"/>
    <w:rsid w:val="00BB4F92"/>
    <w:rsid w:val="00BB58BC"/>
    <w:rsid w:val="00BC0ED8"/>
    <w:rsid w:val="00BC4239"/>
    <w:rsid w:val="00BD4745"/>
    <w:rsid w:val="00BF6515"/>
    <w:rsid w:val="00C02A51"/>
    <w:rsid w:val="00C031E9"/>
    <w:rsid w:val="00C105D9"/>
    <w:rsid w:val="00C13CBF"/>
    <w:rsid w:val="00C21F73"/>
    <w:rsid w:val="00C25D1C"/>
    <w:rsid w:val="00C25DC7"/>
    <w:rsid w:val="00C33ADA"/>
    <w:rsid w:val="00C34925"/>
    <w:rsid w:val="00C41C12"/>
    <w:rsid w:val="00C432FC"/>
    <w:rsid w:val="00C44C6B"/>
    <w:rsid w:val="00C47429"/>
    <w:rsid w:val="00C500DD"/>
    <w:rsid w:val="00C512E0"/>
    <w:rsid w:val="00C54538"/>
    <w:rsid w:val="00C61150"/>
    <w:rsid w:val="00C6589D"/>
    <w:rsid w:val="00C70821"/>
    <w:rsid w:val="00C74691"/>
    <w:rsid w:val="00C74F8F"/>
    <w:rsid w:val="00C750F8"/>
    <w:rsid w:val="00C809F1"/>
    <w:rsid w:val="00C80BCD"/>
    <w:rsid w:val="00C822A0"/>
    <w:rsid w:val="00C85DBA"/>
    <w:rsid w:val="00C9111F"/>
    <w:rsid w:val="00CB08FD"/>
    <w:rsid w:val="00CB36E0"/>
    <w:rsid w:val="00CC0025"/>
    <w:rsid w:val="00CC1F2B"/>
    <w:rsid w:val="00CC3725"/>
    <w:rsid w:val="00CE0780"/>
    <w:rsid w:val="00CE15C1"/>
    <w:rsid w:val="00CE6C90"/>
    <w:rsid w:val="00CF0B3A"/>
    <w:rsid w:val="00D02FFD"/>
    <w:rsid w:val="00D12F3B"/>
    <w:rsid w:val="00D2349F"/>
    <w:rsid w:val="00D23F2B"/>
    <w:rsid w:val="00D32974"/>
    <w:rsid w:val="00D364E2"/>
    <w:rsid w:val="00D4215F"/>
    <w:rsid w:val="00D46281"/>
    <w:rsid w:val="00D4756A"/>
    <w:rsid w:val="00D54F2F"/>
    <w:rsid w:val="00D626CA"/>
    <w:rsid w:val="00D64701"/>
    <w:rsid w:val="00D73798"/>
    <w:rsid w:val="00D82A74"/>
    <w:rsid w:val="00D82BF5"/>
    <w:rsid w:val="00D966AA"/>
    <w:rsid w:val="00DB1F9C"/>
    <w:rsid w:val="00DB60F8"/>
    <w:rsid w:val="00DB7B20"/>
    <w:rsid w:val="00DC2800"/>
    <w:rsid w:val="00DC3123"/>
    <w:rsid w:val="00DE5C54"/>
    <w:rsid w:val="00DE7BE3"/>
    <w:rsid w:val="00DE7D10"/>
    <w:rsid w:val="00DF0518"/>
    <w:rsid w:val="00DF1A29"/>
    <w:rsid w:val="00E004BA"/>
    <w:rsid w:val="00E04163"/>
    <w:rsid w:val="00E06B2F"/>
    <w:rsid w:val="00E104EC"/>
    <w:rsid w:val="00E13420"/>
    <w:rsid w:val="00E15516"/>
    <w:rsid w:val="00E20E41"/>
    <w:rsid w:val="00E21E85"/>
    <w:rsid w:val="00E26C56"/>
    <w:rsid w:val="00E32651"/>
    <w:rsid w:val="00E32B77"/>
    <w:rsid w:val="00E33A94"/>
    <w:rsid w:val="00E34922"/>
    <w:rsid w:val="00E40824"/>
    <w:rsid w:val="00E42DE1"/>
    <w:rsid w:val="00E43D9D"/>
    <w:rsid w:val="00E45C3D"/>
    <w:rsid w:val="00E54613"/>
    <w:rsid w:val="00E621A4"/>
    <w:rsid w:val="00E66997"/>
    <w:rsid w:val="00E669BE"/>
    <w:rsid w:val="00E72CA2"/>
    <w:rsid w:val="00E72CFB"/>
    <w:rsid w:val="00E7619F"/>
    <w:rsid w:val="00E77D1D"/>
    <w:rsid w:val="00E81EC2"/>
    <w:rsid w:val="00E865E8"/>
    <w:rsid w:val="00E90031"/>
    <w:rsid w:val="00E90157"/>
    <w:rsid w:val="00EA5CC1"/>
    <w:rsid w:val="00EA74B6"/>
    <w:rsid w:val="00EC6D35"/>
    <w:rsid w:val="00ED0029"/>
    <w:rsid w:val="00ED0C34"/>
    <w:rsid w:val="00ED2614"/>
    <w:rsid w:val="00ED2823"/>
    <w:rsid w:val="00ED4051"/>
    <w:rsid w:val="00ED5F1D"/>
    <w:rsid w:val="00EE460B"/>
    <w:rsid w:val="00EE735F"/>
    <w:rsid w:val="00EE777A"/>
    <w:rsid w:val="00EF17F9"/>
    <w:rsid w:val="00EF3E50"/>
    <w:rsid w:val="00EF5188"/>
    <w:rsid w:val="00F02F9D"/>
    <w:rsid w:val="00F0762E"/>
    <w:rsid w:val="00F234BA"/>
    <w:rsid w:val="00F23FEF"/>
    <w:rsid w:val="00F2648A"/>
    <w:rsid w:val="00F33864"/>
    <w:rsid w:val="00F34EE8"/>
    <w:rsid w:val="00F42F07"/>
    <w:rsid w:val="00F44BD0"/>
    <w:rsid w:val="00F46427"/>
    <w:rsid w:val="00F50677"/>
    <w:rsid w:val="00F50F5E"/>
    <w:rsid w:val="00F52C03"/>
    <w:rsid w:val="00F53095"/>
    <w:rsid w:val="00F53F77"/>
    <w:rsid w:val="00F63255"/>
    <w:rsid w:val="00F635D5"/>
    <w:rsid w:val="00F65BD7"/>
    <w:rsid w:val="00F6613F"/>
    <w:rsid w:val="00F66647"/>
    <w:rsid w:val="00F77182"/>
    <w:rsid w:val="00F80BA9"/>
    <w:rsid w:val="00F925FD"/>
    <w:rsid w:val="00F94EB0"/>
    <w:rsid w:val="00F95B14"/>
    <w:rsid w:val="00F95EA2"/>
    <w:rsid w:val="00FB138E"/>
    <w:rsid w:val="00FB17EF"/>
    <w:rsid w:val="00FB1F1C"/>
    <w:rsid w:val="00FB4EF2"/>
    <w:rsid w:val="00FC6206"/>
    <w:rsid w:val="00FC73BD"/>
    <w:rsid w:val="00FD63B7"/>
    <w:rsid w:val="00FE085E"/>
    <w:rsid w:val="00FE0C70"/>
    <w:rsid w:val="00FE322C"/>
    <w:rsid w:val="00FE4044"/>
    <w:rsid w:val="00FE615B"/>
    <w:rsid w:val="00FF1F0D"/>
    <w:rsid w:val="00FF4D77"/>
    <w:rsid w:val="00FF5960"/>
    <w:rsid w:val="00FF72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2462F-AD83-4509-A468-6B4B0A90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5475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54751"/>
    <w:pPr>
      <w:ind w:left="720"/>
      <w:contextualSpacing/>
    </w:pPr>
  </w:style>
  <w:style w:type="character" w:customStyle="1" w:styleId="apple-converted-space">
    <w:name w:val="apple-converted-space"/>
    <w:basedOn w:val="Carpredefinitoparagrafo"/>
    <w:rsid w:val="00754751"/>
  </w:style>
  <w:style w:type="paragraph" w:styleId="Testonotaapidipagina">
    <w:name w:val="footnote text"/>
    <w:basedOn w:val="Normale"/>
    <w:link w:val="TestonotaapidipaginaCarattere"/>
    <w:uiPriority w:val="99"/>
    <w:unhideWhenUsed/>
    <w:rsid w:val="007052D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7052DF"/>
    <w:rPr>
      <w:sz w:val="20"/>
      <w:szCs w:val="20"/>
    </w:rPr>
  </w:style>
  <w:style w:type="character" w:styleId="Rimandonotaapidipagina">
    <w:name w:val="footnote reference"/>
    <w:basedOn w:val="Carpredefinitoparagrafo"/>
    <w:uiPriority w:val="99"/>
    <w:semiHidden/>
    <w:unhideWhenUsed/>
    <w:rsid w:val="007052DF"/>
    <w:rPr>
      <w:vertAlign w:val="superscript"/>
    </w:rPr>
  </w:style>
  <w:style w:type="paragraph" w:styleId="Testofumetto">
    <w:name w:val="Balloon Text"/>
    <w:basedOn w:val="Normale"/>
    <w:link w:val="TestofumettoCarattere"/>
    <w:uiPriority w:val="99"/>
    <w:semiHidden/>
    <w:unhideWhenUsed/>
    <w:rsid w:val="005712B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712B9"/>
    <w:rPr>
      <w:rFonts w:ascii="Segoe UI" w:hAnsi="Segoe UI" w:cs="Segoe UI"/>
      <w:sz w:val="18"/>
      <w:szCs w:val="18"/>
    </w:rPr>
  </w:style>
  <w:style w:type="paragraph" w:styleId="Titolo">
    <w:name w:val="Title"/>
    <w:basedOn w:val="Normale"/>
    <w:next w:val="Normale"/>
    <w:link w:val="TitoloCarattere"/>
    <w:uiPriority w:val="10"/>
    <w:qFormat/>
    <w:rsid w:val="002335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3518"/>
    <w:rPr>
      <w:rFonts w:asciiTheme="majorHAnsi" w:eastAsiaTheme="majorEastAsia" w:hAnsiTheme="majorHAnsi" w:cstheme="majorBidi"/>
      <w:spacing w:val="-10"/>
      <w:kern w:val="28"/>
      <w:sz w:val="56"/>
      <w:szCs w:val="56"/>
    </w:rPr>
  </w:style>
  <w:style w:type="paragraph" w:styleId="Intestazione">
    <w:name w:val="header"/>
    <w:basedOn w:val="Normale"/>
    <w:link w:val="IntestazioneCarattere"/>
    <w:uiPriority w:val="99"/>
    <w:unhideWhenUsed/>
    <w:rsid w:val="00154E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4EB5"/>
  </w:style>
  <w:style w:type="paragraph" w:styleId="Pidipagina">
    <w:name w:val="footer"/>
    <w:basedOn w:val="Normale"/>
    <w:link w:val="PidipaginaCarattere"/>
    <w:uiPriority w:val="99"/>
    <w:unhideWhenUsed/>
    <w:rsid w:val="00154E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4EB5"/>
  </w:style>
  <w:style w:type="paragraph" w:customStyle="1" w:styleId="parar1">
    <w:name w:val="parar1"/>
    <w:basedOn w:val="Normale"/>
    <w:rsid w:val="00601D9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rsivo">
    <w:name w:val="corsivo"/>
    <w:basedOn w:val="Carpredefinitoparagrafo"/>
    <w:rsid w:val="00601D95"/>
  </w:style>
  <w:style w:type="character" w:styleId="Collegamentoipertestuale">
    <w:name w:val="Hyperlink"/>
    <w:basedOn w:val="Carpredefinitoparagrafo"/>
    <w:uiPriority w:val="99"/>
    <w:semiHidden/>
    <w:unhideWhenUsed/>
    <w:rsid w:val="009700AF"/>
    <w:rPr>
      <w:color w:val="0000FF"/>
      <w:u w:val="single"/>
    </w:rPr>
  </w:style>
  <w:style w:type="character" w:styleId="Enfasigrassetto">
    <w:name w:val="Strong"/>
    <w:basedOn w:val="Carpredefinitoparagrafo"/>
    <w:uiPriority w:val="22"/>
    <w:qFormat/>
    <w:rsid w:val="009700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11687">
      <w:bodyDiv w:val="1"/>
      <w:marLeft w:val="0"/>
      <w:marRight w:val="0"/>
      <w:marTop w:val="0"/>
      <w:marBottom w:val="0"/>
      <w:divBdr>
        <w:top w:val="none" w:sz="0" w:space="0" w:color="auto"/>
        <w:left w:val="none" w:sz="0" w:space="0" w:color="auto"/>
        <w:bottom w:val="none" w:sz="0" w:space="0" w:color="auto"/>
        <w:right w:val="none" w:sz="0" w:space="0" w:color="auto"/>
      </w:divBdr>
    </w:div>
    <w:div w:id="154297522">
      <w:bodyDiv w:val="1"/>
      <w:marLeft w:val="0"/>
      <w:marRight w:val="0"/>
      <w:marTop w:val="0"/>
      <w:marBottom w:val="0"/>
      <w:divBdr>
        <w:top w:val="none" w:sz="0" w:space="0" w:color="auto"/>
        <w:left w:val="none" w:sz="0" w:space="0" w:color="auto"/>
        <w:bottom w:val="none" w:sz="0" w:space="0" w:color="auto"/>
        <w:right w:val="none" w:sz="0" w:space="0" w:color="auto"/>
      </w:divBdr>
    </w:div>
    <w:div w:id="970398189">
      <w:bodyDiv w:val="1"/>
      <w:marLeft w:val="0"/>
      <w:marRight w:val="0"/>
      <w:marTop w:val="0"/>
      <w:marBottom w:val="0"/>
      <w:divBdr>
        <w:top w:val="none" w:sz="0" w:space="0" w:color="auto"/>
        <w:left w:val="none" w:sz="0" w:space="0" w:color="auto"/>
        <w:bottom w:val="none" w:sz="0" w:space="0" w:color="auto"/>
        <w:right w:val="none" w:sz="0" w:space="0" w:color="auto"/>
      </w:divBdr>
    </w:div>
    <w:div w:id="1095174286">
      <w:bodyDiv w:val="1"/>
      <w:marLeft w:val="0"/>
      <w:marRight w:val="0"/>
      <w:marTop w:val="0"/>
      <w:marBottom w:val="0"/>
      <w:divBdr>
        <w:top w:val="none" w:sz="0" w:space="0" w:color="auto"/>
        <w:left w:val="none" w:sz="0" w:space="0" w:color="auto"/>
        <w:bottom w:val="none" w:sz="0" w:space="0" w:color="auto"/>
        <w:right w:val="none" w:sz="0" w:space="0" w:color="auto"/>
      </w:divBdr>
    </w:div>
    <w:div w:id="1184323305">
      <w:bodyDiv w:val="1"/>
      <w:marLeft w:val="0"/>
      <w:marRight w:val="0"/>
      <w:marTop w:val="0"/>
      <w:marBottom w:val="0"/>
      <w:divBdr>
        <w:top w:val="none" w:sz="0" w:space="0" w:color="auto"/>
        <w:left w:val="none" w:sz="0" w:space="0" w:color="auto"/>
        <w:bottom w:val="none" w:sz="0" w:space="0" w:color="auto"/>
        <w:right w:val="none" w:sz="0" w:space="0" w:color="auto"/>
      </w:divBdr>
    </w:div>
    <w:div w:id="1354185883">
      <w:bodyDiv w:val="1"/>
      <w:marLeft w:val="0"/>
      <w:marRight w:val="0"/>
      <w:marTop w:val="0"/>
      <w:marBottom w:val="0"/>
      <w:divBdr>
        <w:top w:val="none" w:sz="0" w:space="0" w:color="auto"/>
        <w:left w:val="none" w:sz="0" w:space="0" w:color="auto"/>
        <w:bottom w:val="none" w:sz="0" w:space="0" w:color="auto"/>
        <w:right w:val="none" w:sz="0" w:space="0" w:color="auto"/>
      </w:divBdr>
    </w:div>
    <w:div w:id="1371220968">
      <w:bodyDiv w:val="1"/>
      <w:marLeft w:val="0"/>
      <w:marRight w:val="0"/>
      <w:marTop w:val="0"/>
      <w:marBottom w:val="0"/>
      <w:divBdr>
        <w:top w:val="none" w:sz="0" w:space="0" w:color="auto"/>
        <w:left w:val="none" w:sz="0" w:space="0" w:color="auto"/>
        <w:bottom w:val="none" w:sz="0" w:space="0" w:color="auto"/>
        <w:right w:val="none" w:sz="0" w:space="0" w:color="auto"/>
      </w:divBdr>
    </w:div>
    <w:div w:id="1850949694">
      <w:bodyDiv w:val="1"/>
      <w:marLeft w:val="0"/>
      <w:marRight w:val="0"/>
      <w:marTop w:val="0"/>
      <w:marBottom w:val="0"/>
      <w:divBdr>
        <w:top w:val="none" w:sz="0" w:space="0" w:color="auto"/>
        <w:left w:val="none" w:sz="0" w:space="0" w:color="auto"/>
        <w:bottom w:val="none" w:sz="0" w:space="0" w:color="auto"/>
        <w:right w:val="none" w:sz="0" w:space="0" w:color="auto"/>
      </w:divBdr>
    </w:div>
    <w:div w:id="1958481924">
      <w:bodyDiv w:val="1"/>
      <w:marLeft w:val="0"/>
      <w:marRight w:val="0"/>
      <w:marTop w:val="0"/>
      <w:marBottom w:val="0"/>
      <w:divBdr>
        <w:top w:val="none" w:sz="0" w:space="0" w:color="auto"/>
        <w:left w:val="none" w:sz="0" w:space="0" w:color="auto"/>
        <w:bottom w:val="none" w:sz="0" w:space="0" w:color="auto"/>
        <w:right w:val="none" w:sz="0" w:space="0" w:color="auto"/>
      </w:divBdr>
    </w:div>
    <w:div w:id="207889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AAB12-39D2-443C-A1EA-7BC3B755A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8282</Words>
  <Characters>47210</Characters>
  <Application>Microsoft Office Word</Application>
  <DocSecurity>0</DocSecurity>
  <Lines>393</Lines>
  <Paragraphs>110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55382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Bertarini</dc:creator>
  <cp:keywords/>
  <dc:description/>
  <cp:lastModifiedBy>Beatrice Bertarini</cp:lastModifiedBy>
  <cp:revision>3</cp:revision>
  <cp:lastPrinted>2015-11-09T12:03:00Z</cp:lastPrinted>
  <dcterms:created xsi:type="dcterms:W3CDTF">2015-11-12T17:03:00Z</dcterms:created>
  <dcterms:modified xsi:type="dcterms:W3CDTF">2015-11-17T13:07:00Z</dcterms:modified>
</cp:coreProperties>
</file>